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datos</w:t>
      </w:r>
      <w:r>
        <w:t xml:space="preserve"> </w:t>
      </w:r>
      <w:r>
        <w:t xml:space="preserve">Ómicos</w:t>
      </w:r>
      <w:r>
        <w:t xml:space="preserve"> </w:t>
      </w:r>
      <w:r>
        <w:t xml:space="preserve">-</w:t>
      </w:r>
      <w:r>
        <w:t xml:space="preserve"> </w:t>
      </w:r>
      <w:r>
        <w:t xml:space="preserve">PAC</w:t>
      </w:r>
      <w:r>
        <w:t xml:space="preserve"> </w:t>
      </w:r>
      <w:r>
        <w:t xml:space="preserve">2</w:t>
      </w:r>
    </w:p>
    <w:p>
      <w:pPr>
        <w:pStyle w:val="Author"/>
      </w:pPr>
      <w:r>
        <w:t xml:space="preserve">Maria</w:t>
      </w:r>
      <w:r>
        <w:t xml:space="preserve"> </w:t>
      </w:r>
      <w:r>
        <w:t xml:space="preserve">Lucas</w:t>
      </w:r>
    </w:p>
    <w:p>
      <w:pPr>
        <w:pStyle w:val="Date"/>
      </w:pPr>
      <w:r>
        <w:t xml:space="preserve">2023-05-14</w:t>
      </w:r>
    </w:p>
    <w:bookmarkStart w:id="24" w:name="selección-y-carga-del-dataset"/>
    <w:p>
      <w:pPr>
        <w:pStyle w:val="Heading1"/>
      </w:pPr>
      <w:r>
        <w:t xml:space="preserve">Selección y carga del dataset</w:t>
      </w:r>
    </w:p>
    <w:p>
      <w:pPr>
        <w:pStyle w:val="FirstParagraph"/>
      </w:pPr>
      <w:r>
        <w:t xml:space="preserve">He seleccionado el set de datos con GEO serie</w:t>
      </w:r>
      <w:r>
        <w:t xml:space="preserve"> </w:t>
      </w:r>
      <w:r>
        <w:t xml:space="preserve">“</w:t>
      </w:r>
      <w:r>
        <w:t xml:space="preserve">GSE6077</w:t>
      </w:r>
      <w:r>
        <w:t xml:space="preserve">”</w:t>
      </w:r>
      <w:r>
        <w:t xml:space="preserve">. Éste es un estudio de sobreexpresión de un proto-oncogen llamado Nmyc.</w:t>
      </w:r>
    </w:p>
    <w:p>
      <w:pPr>
        <w:pStyle w:val="BodyText"/>
      </w:pPr>
      <w:r>
        <w:drawing>
          <wp:inline>
            <wp:extent cx="5334000" cy="934611"/>
            <wp:effectExtent b="0" l="0" r="0" t="0"/>
            <wp:docPr descr="" title="" id="21" name="Picture"/>
            <a:graphic>
              <a:graphicData uri="http://schemas.openxmlformats.org/drawingml/2006/picture">
                <pic:pic>
                  <pic:nvPicPr>
                    <pic:cNvPr descr="C:\Users\Arialux\Documents\ShareX\Screenshots\2023-05\SumatraPDF_ki5XjOR6yp.png" id="22" name="Picture"/>
                    <pic:cNvPicPr>
                      <a:picLocks noChangeArrowheads="1" noChangeAspect="1"/>
                    </pic:cNvPicPr>
                  </pic:nvPicPr>
                  <pic:blipFill>
                    <a:blip r:embed="rId20"/>
                    <a:stretch>
                      <a:fillRect/>
                    </a:stretch>
                  </pic:blipFill>
                  <pic:spPr bwMode="auto">
                    <a:xfrm>
                      <a:off x="0" y="0"/>
                      <a:ext cx="5334000" cy="934611"/>
                    </a:xfrm>
                    <a:prstGeom prst="rect">
                      <a:avLst/>
                    </a:prstGeom>
                    <a:noFill/>
                    <a:ln w="9525">
                      <a:noFill/>
                      <a:headEnd/>
                      <a:tailEnd/>
                    </a:ln>
                  </pic:spPr>
                </pic:pic>
              </a:graphicData>
            </a:graphic>
          </wp:inline>
        </w:drawing>
      </w:r>
    </w:p>
    <w:p>
      <w:pPr>
        <w:pStyle w:val="BodyText"/>
      </w:pPr>
      <w:r>
        <w:t xml:space="preserve">Primeramente, examinamos la phenoData para poder determinar las variables de interés. Las muestras con las que trabajamos son muestras de pulmón de ratón (Mus Musculus). Se ha realizado una extración de RNA total con RNeasy y un análisis de la expresión con array de Affymetrix (array de un color).</w:t>
      </w:r>
    </w:p>
    <w:p>
      <w:pPr>
        <w:pStyle w:val="BodyText"/>
      </w:pPr>
      <w:r>
        <w:t xml:space="preserve">El objeto del estudio es determinar las diferencias de expresión entre dos líneas celulares, una wild type (muestras GSM140827.CEL y GSM140863.CEL) y una con nmyc sobreexpresado (muestras GSM140864.CEL y GSM140865.CEL). Con ésta información podemos crear el objeto targets como un AnnotatedDataFrame con la variable de interés (WT o OE), en mi caso he decido marcarla con dummy coding con 1 para WT y 0 para OE.</w:t>
      </w:r>
    </w:p>
    <w:p>
      <w:pPr>
        <w:pStyle w:val="SourceCode"/>
      </w:pPr>
      <w:r>
        <w:rPr>
          <w:rStyle w:val="CommentTok"/>
        </w:rPr>
        <w:t xml:space="preserve"># Install and load GEOquery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"GEOquery"</w:t>
      </w:r>
      <w:r>
        <w:rPr>
          <w:rStyle w:val="NormalTok"/>
        </w:rPr>
        <w:t xml:space="preserve">)</w:t>
      </w:r>
    </w:p>
    <w:p>
      <w:pPr>
        <w:pStyle w:val="SourceCode"/>
      </w:pPr>
      <w:r>
        <w:rPr>
          <w:rStyle w:val="VerbatimChar"/>
        </w:rPr>
        <w:t xml:space="preserve">## Bioconductor version 3.17 (BiocManager 1.30.20), R 4.3.0 (2023-04-21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'GEOquery'</w:t>
      </w:r>
    </w:p>
    <w:p>
      <w:pPr>
        <w:pStyle w:val="SourceCode"/>
      </w:pPr>
      <w:r>
        <w:rPr>
          <w:rStyle w:val="VerbatimChar"/>
        </w:rPr>
        <w:t xml:space="preserve">## Installation paths not writeable, unable to update packages</w:t>
      </w:r>
      <w:r>
        <w:br/>
      </w:r>
      <w:r>
        <w:rPr>
          <w:rStyle w:val="VerbatimChar"/>
        </w:rPr>
        <w:t xml:space="preserve">##   path: C:/Program Files/R/R-4.3.0/library</w:t>
      </w:r>
      <w:r>
        <w:br/>
      </w:r>
      <w:r>
        <w:rPr>
          <w:rStyle w:val="VerbatimChar"/>
        </w:rPr>
        <w:t xml:space="preserve">##   packages:</w:t>
      </w:r>
      <w:r>
        <w:br/>
      </w:r>
      <w:r>
        <w:rPr>
          <w:rStyle w:val="VerbatimChar"/>
        </w:rPr>
        <w:t xml:space="preserve">##     class, KernSmooth, MASS, nnet</w:t>
      </w:r>
    </w:p>
    <w:p>
      <w:pPr>
        <w:pStyle w:val="SourceCode"/>
      </w:pPr>
      <w:r>
        <w:rPr>
          <w:rStyle w:val="FunctionTok"/>
        </w:rPr>
        <w:t xml:space="preserve">library</w:t>
      </w:r>
      <w:r>
        <w:rPr>
          <w:rStyle w:val="NormalTok"/>
        </w:rPr>
        <w:t xml:space="preserve">(GEOquery)</w:t>
      </w:r>
    </w:p>
    <w:p>
      <w:pPr>
        <w:pStyle w:val="SourceCode"/>
      </w:pPr>
      <w:r>
        <w:rPr>
          <w:rStyle w:val="VerbatimChar"/>
        </w:rPr>
        <w:t xml:space="preserve">## Loading required package: Biobase</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setdiff, sort,</w:t>
      </w:r>
      <w:r>
        <w:br/>
      </w:r>
      <w:r>
        <w:rPr>
          <w:rStyle w:val="VerbatimChar"/>
        </w:rPr>
        <w:t xml:space="preserve">##     table, tapply, union, unique, unsplit, which.max, which.min</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Setting options('download.file.method.GEOquery'='auto')</w:t>
      </w:r>
    </w:p>
    <w:p>
      <w:pPr>
        <w:pStyle w:val="SourceCode"/>
      </w:pPr>
      <w:r>
        <w:rPr>
          <w:rStyle w:val="VerbatimChar"/>
        </w:rPr>
        <w:t xml:space="preserve">## Setting options('GEOquery.inmemory.gpl'=FALSE)</w:t>
      </w:r>
    </w:p>
    <w:p>
      <w:pPr>
        <w:pStyle w:val="SourceCode"/>
      </w:pPr>
      <w:r>
        <w:rPr>
          <w:rStyle w:val="CommentTok"/>
        </w:rPr>
        <w:t xml:space="preserve"># Set GEO accession number</w:t>
      </w:r>
      <w:r>
        <w:br/>
      </w:r>
      <w:r>
        <w:rPr>
          <w:rStyle w:val="NormalTok"/>
        </w:rPr>
        <w:t xml:space="preserve">gse </w:t>
      </w:r>
      <w:r>
        <w:rPr>
          <w:rStyle w:val="OtherTok"/>
        </w:rPr>
        <w:t xml:space="preserve">=</w:t>
      </w:r>
      <w:r>
        <w:rPr>
          <w:rStyle w:val="NormalTok"/>
        </w:rPr>
        <w:t xml:space="preserve"> </w:t>
      </w:r>
      <w:r>
        <w:rPr>
          <w:rStyle w:val="StringTok"/>
        </w:rPr>
        <w:t xml:space="preserve">"GSE6077"</w:t>
      </w:r>
      <w:r>
        <w:br/>
      </w:r>
      <w:r>
        <w:br/>
      </w:r>
      <w:r>
        <w:rPr>
          <w:rStyle w:val="CommentTok"/>
        </w:rPr>
        <w:t xml:space="preserve"># Download and load series matrix file and extract phenoData</w:t>
      </w:r>
      <w:r>
        <w:br/>
      </w:r>
      <w:r>
        <w:rPr>
          <w:rStyle w:val="NormalTok"/>
        </w:rPr>
        <w:t xml:space="preserve">gse_data </w:t>
      </w:r>
      <w:r>
        <w:rPr>
          <w:rStyle w:val="OtherTok"/>
        </w:rPr>
        <w:t xml:space="preserve">=</w:t>
      </w:r>
      <w:r>
        <w:rPr>
          <w:rStyle w:val="NormalTok"/>
        </w:rPr>
        <w:t xml:space="preserve"> </w:t>
      </w:r>
      <w:r>
        <w:rPr>
          <w:rStyle w:val="FunctionTok"/>
        </w:rPr>
        <w:t xml:space="preserve">getGEO</w:t>
      </w:r>
      <w:r>
        <w:rPr>
          <w:rStyle w:val="NormalTok"/>
        </w:rPr>
        <w:t xml:space="preserve">(gse, </w:t>
      </w:r>
      <w:r>
        <w:rPr>
          <w:rStyle w:val="AttributeTok"/>
        </w:rPr>
        <w:t xml:space="preserve">GSEMatrix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Found 1 file(s)</w:t>
      </w:r>
    </w:p>
    <w:p>
      <w:pPr>
        <w:pStyle w:val="SourceCode"/>
      </w:pPr>
      <w:r>
        <w:rPr>
          <w:rStyle w:val="VerbatimChar"/>
        </w:rPr>
        <w:t xml:space="preserve">## GSE6077_series_matrix.txt.gz</w:t>
      </w:r>
    </w:p>
    <w:p>
      <w:pPr>
        <w:pStyle w:val="SourceCode"/>
      </w:pPr>
      <w:r>
        <w:rPr>
          <w:rStyle w:val="NormalTok"/>
        </w:rPr>
        <w:t xml:space="preserve">pheno </w:t>
      </w:r>
      <w:r>
        <w:rPr>
          <w:rStyle w:val="OtherTok"/>
        </w:rPr>
        <w:t xml:space="preserve">=</w:t>
      </w:r>
      <w:r>
        <w:rPr>
          <w:rStyle w:val="NormalTok"/>
        </w:rPr>
        <w:t xml:space="preserve"> </w:t>
      </w:r>
      <w:r>
        <w:rPr>
          <w:rStyle w:val="FunctionTok"/>
        </w:rPr>
        <w:t xml:space="preserve">pData</w:t>
      </w:r>
      <w:r>
        <w:rPr>
          <w:rStyle w:val="NormalTok"/>
        </w:rPr>
        <w:t xml:space="preserve">(</w:t>
      </w:r>
      <w:r>
        <w:rPr>
          <w:rStyle w:val="FunctionTok"/>
        </w:rPr>
        <w:t xml:space="preserve">phenoData</w:t>
      </w:r>
      <w:r>
        <w:rPr>
          <w:rStyle w:val="NormalTok"/>
        </w:rPr>
        <w:t xml:space="preserve">(gse_data[[</w:t>
      </w:r>
      <w:r>
        <w:rPr>
          <w:rStyle w:val="DecValTok"/>
        </w:rPr>
        <w:t xml:space="preserve">1</w:t>
      </w:r>
      <w:r>
        <w:rPr>
          <w:rStyle w:val="NormalTok"/>
        </w:rPr>
        <w:t xml:space="preserve">]]))</w:t>
      </w:r>
      <w:r>
        <w:br/>
      </w:r>
      <w:r>
        <w:rPr>
          <w:rStyle w:val="FunctionTok"/>
        </w:rPr>
        <w:t xml:space="preserve">print</w:t>
      </w:r>
      <w:r>
        <w:rPr>
          <w:rStyle w:val="NormalTok"/>
        </w:rPr>
        <w:t xml:space="preserve">(pheno[</w:t>
      </w:r>
      <w:r>
        <w:rPr>
          <w:rStyle w:val="DecValTok"/>
        </w:rPr>
        <w:t xml:space="preserve">8</w:t>
      </w:r>
      <w:r>
        <w:rPr>
          <w:rStyle w:val="SpecialCharTok"/>
        </w:rPr>
        <w:t xml:space="preserve">:</w:t>
      </w:r>
      <w:r>
        <w:rPr>
          <w:rStyle w:val="DecValTok"/>
        </w:rPr>
        <w:t xml:space="preserve">12</w:t>
      </w:r>
      <w:r>
        <w:rPr>
          <w:rStyle w:val="NormalTok"/>
        </w:rPr>
        <w:t xml:space="preserve">]) </w:t>
      </w:r>
      <w:r>
        <w:rPr>
          <w:rStyle w:val="CommentTok"/>
        </w:rPr>
        <w:t xml:space="preserve"># Print some of the more relevant data</w:t>
      </w:r>
    </w:p>
    <w:p>
      <w:pPr>
        <w:pStyle w:val="SourceCode"/>
      </w:pPr>
      <w:r>
        <w:rPr>
          <w:rStyle w:val="VerbatimChar"/>
        </w:rPr>
        <w:t xml:space="preserve">##                     source_name_ch1 organism_ch1</w:t>
      </w:r>
      <w:r>
        <w:br/>
      </w:r>
      <w:r>
        <w:rPr>
          <w:rStyle w:val="VerbatimChar"/>
        </w:rPr>
        <w:t xml:space="preserve">## GSM140827     whole lung E18 normal Mus musculus</w:t>
      </w:r>
      <w:r>
        <w:br/>
      </w:r>
      <w:r>
        <w:rPr>
          <w:rStyle w:val="VerbatimChar"/>
        </w:rPr>
        <w:t xml:space="preserve">## GSM140863     whole lung E18 normal Mus musculus</w:t>
      </w:r>
      <w:r>
        <w:br/>
      </w:r>
      <w:r>
        <w:rPr>
          <w:rStyle w:val="VerbatimChar"/>
        </w:rPr>
        <w:t xml:space="preserve">## GSM140864 whole lung E18 sftpc-nmyc Mus musculus</w:t>
      </w:r>
      <w:r>
        <w:br/>
      </w:r>
      <w:r>
        <w:rPr>
          <w:rStyle w:val="VerbatimChar"/>
        </w:rPr>
        <w:t xml:space="preserve">## GSM140865 whole lung E18 sftpc-nmyc Mus musculus</w:t>
      </w:r>
      <w:r>
        <w:br/>
      </w:r>
      <w:r>
        <w:rPr>
          <w:rStyle w:val="VerbatimChar"/>
        </w:rPr>
        <w:t xml:space="preserve">##                                                                                 characteristics_ch1</w:t>
      </w:r>
      <w:r>
        <w:br/>
      </w:r>
      <w:r>
        <w:rPr>
          <w:rStyle w:val="VerbatimChar"/>
        </w:rPr>
        <w:t xml:space="preserve">## GSM140827                                                             normal embryonic day 18 lungs</w:t>
      </w:r>
      <w:r>
        <w:br/>
      </w:r>
      <w:r>
        <w:rPr>
          <w:rStyle w:val="VerbatimChar"/>
        </w:rPr>
        <w:t xml:space="preserve">## GSM140863                                                                               normal lung</w:t>
      </w:r>
      <w:r>
        <w:br/>
      </w:r>
      <w:r>
        <w:rPr>
          <w:rStyle w:val="VerbatimChar"/>
        </w:rPr>
        <w:t xml:space="preserve">## GSM140864 lungs were over expressing nmyc-gfp fusion protein using the lung surfactant  c promoter.</w:t>
      </w:r>
      <w:r>
        <w:br/>
      </w:r>
      <w:r>
        <w:rPr>
          <w:rStyle w:val="VerbatimChar"/>
        </w:rPr>
        <w:t xml:space="preserve">## GSM140865  whole lungs overexpressing an nmyc-gfp fusion protein via the lung surfactant c promoter</w:t>
      </w:r>
      <w:r>
        <w:br/>
      </w:r>
      <w:r>
        <w:rPr>
          <w:rStyle w:val="VerbatimChar"/>
        </w:rPr>
        <w:t xml:space="preserve">##           molecule_ch1   extract_protocol_ch1</w:t>
      </w:r>
      <w:r>
        <w:br/>
      </w:r>
      <w:r>
        <w:rPr>
          <w:rStyle w:val="VerbatimChar"/>
        </w:rPr>
        <w:t xml:space="preserve">## GSM140827    total RNA RNeasy kit from QIagen</w:t>
      </w:r>
      <w:r>
        <w:br/>
      </w:r>
      <w:r>
        <w:rPr>
          <w:rStyle w:val="VerbatimChar"/>
        </w:rPr>
        <w:t xml:space="preserve">## GSM140863    total RNA RNeasy kit from QIagen</w:t>
      </w:r>
      <w:r>
        <w:br/>
      </w:r>
      <w:r>
        <w:rPr>
          <w:rStyle w:val="VerbatimChar"/>
        </w:rPr>
        <w:t xml:space="preserve">## GSM140864    total RNA RNeasy kit from QIagen</w:t>
      </w:r>
      <w:r>
        <w:br/>
      </w:r>
      <w:r>
        <w:rPr>
          <w:rStyle w:val="VerbatimChar"/>
        </w:rPr>
        <w:t xml:space="preserve">## GSM140865    total RNA RNeasy kit from QIagen</w:t>
      </w:r>
    </w:p>
    <w:p>
      <w:pPr>
        <w:pStyle w:val="SourceCode"/>
      </w:pPr>
      <w:r>
        <w:rPr>
          <w:rStyle w:val="CommentTok"/>
        </w:rPr>
        <w:t xml:space="preserve"># Install and load fastDummies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"fastDummies"</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"fastDummies"</w:t>
      </w:r>
      <w:r>
        <w:rPr>
          <w:rStyle w:val="NormalTok"/>
        </w:rPr>
        <w:t xml:space="preserve">)</w:t>
      </w:r>
      <w:r>
        <w:br/>
      </w:r>
      <w:r>
        <w:rPr>
          <w:rStyle w:val="FunctionTok"/>
        </w:rPr>
        <w:t xml:space="preserve">library</w:t>
      </w:r>
      <w:r>
        <w:rPr>
          <w:rStyle w:val="NormalTok"/>
        </w:rPr>
        <w:t xml:space="preserve">(fastDummies)</w:t>
      </w:r>
      <w:r>
        <w:br/>
      </w:r>
      <w:r>
        <w:br/>
      </w:r>
      <w:r>
        <w:rPr>
          <w:rStyle w:val="CommentTok"/>
        </w:rPr>
        <w:t xml:space="preserve"># Create targets object by refining the phenoData</w:t>
      </w:r>
      <w:r>
        <w:br/>
      </w:r>
      <w:r>
        <w:br/>
      </w:r>
      <w:r>
        <w:rPr>
          <w:rStyle w:val="CommentTok"/>
        </w:rPr>
        <w:t xml:space="preserve"># Create the dataframe of metadata to create the AnnotatedDataFrame</w:t>
      </w:r>
      <w:r>
        <w:br/>
      </w:r>
      <w:r>
        <w:rPr>
          <w:rStyle w:val="NormalTok"/>
        </w:rPr>
        <w:t xml:space="preserve">metadata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labelDescription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metadata[</w:t>
      </w:r>
      <w:r>
        <w:rPr>
          <w:rStyle w:val="DecValTok"/>
        </w:rPr>
        <w:t xml:space="preserve">1</w:t>
      </w:r>
      <w:r>
        <w:rPr>
          <w:rStyle w:val="NormalTok"/>
        </w:rPr>
        <w:t xml:space="preserve">, </w:t>
      </w:r>
      <w:r>
        <w:rPr>
          <w:rStyle w:val="StringTok"/>
        </w:rPr>
        <w:t xml:space="preserve">"labelDescription"</w:t>
      </w:r>
      <w:r>
        <w:rPr>
          <w:rStyle w:val="NormalTok"/>
        </w:rPr>
        <w:t xml:space="preserve">] </w:t>
      </w:r>
      <w:r>
        <w:rPr>
          <w:rStyle w:val="OtherTok"/>
        </w:rPr>
        <w:t xml:space="preserve">&lt;-</w:t>
      </w:r>
      <w:r>
        <w:rPr>
          <w:rStyle w:val="NormalTok"/>
        </w:rPr>
        <w:t xml:space="preserve"> </w:t>
      </w:r>
      <w:r>
        <w:rPr>
          <w:rStyle w:val="StringTok"/>
        </w:rPr>
        <w:t xml:space="preserve">"Cell line: Wild type as 1, Overexpressed as 0"</w:t>
      </w:r>
      <w:r>
        <w:br/>
      </w:r>
      <w:r>
        <w:br/>
      </w:r>
      <w:r>
        <w:rPr>
          <w:rStyle w:val="CommentTok"/>
        </w:rPr>
        <w:t xml:space="preserve"># Create the target object as an AnnotatedDataFrame</w:t>
      </w:r>
      <w:r>
        <w:br/>
      </w:r>
      <w:r>
        <w:rPr>
          <w:rStyle w:val="NormalTok"/>
        </w:rPr>
        <w:t xml:space="preserve">targets </w:t>
      </w:r>
      <w:r>
        <w:rPr>
          <w:rStyle w:val="OtherTok"/>
        </w:rPr>
        <w:t xml:space="preserve">=</w:t>
      </w:r>
      <w:r>
        <w:rPr>
          <w:rStyle w:val="NormalTok"/>
        </w:rPr>
        <w:t xml:space="preserve"> </w:t>
      </w:r>
      <w:r>
        <w:rPr>
          <w:rStyle w:val="FunctionTok"/>
        </w:rPr>
        <w:t xml:space="preserve">AnnotatedDataFrame</w:t>
      </w:r>
      <w:r>
        <w:rPr>
          <w:rStyle w:val="NormalTok"/>
        </w:rPr>
        <w:t xml:space="preserve">( </w:t>
      </w:r>
      <w:r>
        <w:rPr>
          <w:rStyle w:val="AttributeTok"/>
        </w:rPr>
        <w:t xml:space="preserve">data =</w:t>
      </w:r>
      <w:r>
        <w:rPr>
          <w:rStyle w:val="NormalTok"/>
        </w:rPr>
        <w:t xml:space="preserve"> pheno[</w:t>
      </w:r>
      <w:r>
        <w:rPr>
          <w:rStyle w:val="DecValTok"/>
        </w:rPr>
        <w:t xml:space="preserve">8</w:t>
      </w:r>
      <w:r>
        <w:rPr>
          <w:rStyle w:val="NormalTok"/>
        </w:rPr>
        <w:t xml:space="preserve">], </w:t>
      </w:r>
      <w:r>
        <w:rPr>
          <w:rStyle w:val="AttributeTok"/>
        </w:rPr>
        <w:t xml:space="preserve">varMetadata =</w:t>
      </w:r>
      <w:r>
        <w:rPr>
          <w:rStyle w:val="NormalTok"/>
        </w:rPr>
        <w:t xml:space="preserve"> metadata) </w:t>
      </w:r>
      <w:r>
        <w:rPr>
          <w:rStyle w:val="CommentTok"/>
        </w:rPr>
        <w:t xml:space="preserve"># Copy 8th column of phenoData</w:t>
      </w:r>
      <w:r>
        <w:br/>
      </w:r>
      <w:r>
        <w:rPr>
          <w:rStyle w:val="FunctionTok"/>
        </w:rPr>
        <w:t xml:space="preserve">colnames</w:t>
      </w:r>
      <w:r>
        <w:rPr>
          <w:rStyle w:val="NormalTok"/>
        </w:rPr>
        <w:t xml:space="preserve">(targets) </w:t>
      </w:r>
      <w:r>
        <w:rPr>
          <w:rStyle w:val="OtherTok"/>
        </w:rPr>
        <w:t xml:space="preserve">=</w:t>
      </w:r>
      <w:r>
        <w:rPr>
          <w:rStyle w:val="NormalTok"/>
        </w:rPr>
        <w:t xml:space="preserve"> </w:t>
      </w:r>
      <w:r>
        <w:rPr>
          <w:rStyle w:val="StringTok"/>
        </w:rPr>
        <w:t xml:space="preserve">"WT"</w:t>
      </w:r>
      <w:r>
        <w:rPr>
          <w:rStyle w:val="NormalTok"/>
        </w:rPr>
        <w:t xml:space="preserve"> </w:t>
      </w:r>
      <w:r>
        <w:rPr>
          <w:rStyle w:val="CommentTok"/>
        </w:rPr>
        <w:t xml:space="preserve"># Change name column to WT</w:t>
      </w:r>
      <w:r>
        <w:br/>
      </w:r>
      <w:r>
        <w:rPr>
          <w:rStyle w:val="NormalTok"/>
        </w:rPr>
        <w:t xml:space="preserve">targets</w:t>
      </w:r>
      <w:r>
        <w:rPr>
          <w:rStyle w:val="SpecialCharTok"/>
        </w:rPr>
        <w:t xml:space="preserve">$</w:t>
      </w:r>
      <w:r>
        <w:rPr>
          <w:rStyle w:val="NormalTok"/>
        </w:rPr>
        <w:t xml:space="preserve">WT[targets</w:t>
      </w:r>
      <w:r>
        <w:rPr>
          <w:rStyle w:val="SpecialCharTok"/>
        </w:rPr>
        <w:t xml:space="preserve">$</w:t>
      </w:r>
      <w:r>
        <w:rPr>
          <w:rStyle w:val="NormalTok"/>
        </w:rPr>
        <w:t xml:space="preserve">WT </w:t>
      </w:r>
      <w:r>
        <w:rPr>
          <w:rStyle w:val="SpecialCharTok"/>
        </w:rPr>
        <w:t xml:space="preserve">==</w:t>
      </w:r>
      <w:r>
        <w:rPr>
          <w:rStyle w:val="NormalTok"/>
        </w:rPr>
        <w:t xml:space="preserve"> </w:t>
      </w:r>
      <w:r>
        <w:rPr>
          <w:rStyle w:val="StringTok"/>
        </w:rPr>
        <w:t xml:space="preserve">'whole lung E18 normal'</w:t>
      </w:r>
      <w:r>
        <w:rPr>
          <w:rStyle w:val="NormalTok"/>
        </w:rPr>
        <w:t xml:space="preserve">] </w:t>
      </w:r>
      <w:r>
        <w:rPr>
          <w:rStyle w:val="OtherTok"/>
        </w:rPr>
        <w:t xml:space="preserve">&lt;-</w:t>
      </w:r>
      <w:r>
        <w:rPr>
          <w:rStyle w:val="NormalTok"/>
        </w:rPr>
        <w:t xml:space="preserve"> </w:t>
      </w:r>
      <w:r>
        <w:rPr>
          <w:rStyle w:val="StringTok"/>
        </w:rPr>
        <w:t xml:space="preserve">'1'</w:t>
      </w:r>
      <w:r>
        <w:rPr>
          <w:rStyle w:val="NormalTok"/>
        </w:rPr>
        <w:t xml:space="preserve"> </w:t>
      </w:r>
      <w:r>
        <w:rPr>
          <w:rStyle w:val="CommentTok"/>
        </w:rPr>
        <w:t xml:space="preserve"># Normal = 1</w:t>
      </w:r>
      <w:r>
        <w:br/>
      </w:r>
      <w:r>
        <w:rPr>
          <w:rStyle w:val="NormalTok"/>
        </w:rPr>
        <w:t xml:space="preserve">targets</w:t>
      </w:r>
      <w:r>
        <w:rPr>
          <w:rStyle w:val="SpecialCharTok"/>
        </w:rPr>
        <w:t xml:space="preserve">$</w:t>
      </w:r>
      <w:r>
        <w:rPr>
          <w:rStyle w:val="NormalTok"/>
        </w:rPr>
        <w:t xml:space="preserve">WT[targets</w:t>
      </w:r>
      <w:r>
        <w:rPr>
          <w:rStyle w:val="SpecialCharTok"/>
        </w:rPr>
        <w:t xml:space="preserve">$</w:t>
      </w:r>
      <w:r>
        <w:rPr>
          <w:rStyle w:val="NormalTok"/>
        </w:rPr>
        <w:t xml:space="preserve">WT </w:t>
      </w:r>
      <w:r>
        <w:rPr>
          <w:rStyle w:val="SpecialCharTok"/>
        </w:rPr>
        <w:t xml:space="preserve">==</w:t>
      </w:r>
      <w:r>
        <w:rPr>
          <w:rStyle w:val="NormalTok"/>
        </w:rPr>
        <w:t xml:space="preserve"> </w:t>
      </w:r>
      <w:r>
        <w:rPr>
          <w:rStyle w:val="StringTok"/>
        </w:rPr>
        <w:t xml:space="preserve">'whole lung E18 sftpc-nmyc'</w:t>
      </w:r>
      <w:r>
        <w:rPr>
          <w:rStyle w:val="NormalTok"/>
        </w:rPr>
        <w:t xml:space="preserve">] </w:t>
      </w:r>
      <w:r>
        <w:rPr>
          <w:rStyle w:val="OtherTok"/>
        </w:rPr>
        <w:t xml:space="preserve">&lt;-</w:t>
      </w:r>
      <w:r>
        <w:rPr>
          <w:rStyle w:val="NormalTok"/>
        </w:rPr>
        <w:t xml:space="preserve"> </w:t>
      </w:r>
      <w:r>
        <w:rPr>
          <w:rStyle w:val="StringTok"/>
        </w:rPr>
        <w:t xml:space="preserve">'0'</w:t>
      </w:r>
      <w:r>
        <w:rPr>
          <w:rStyle w:val="NormalTok"/>
        </w:rPr>
        <w:t xml:space="preserve"> </w:t>
      </w:r>
      <w:r>
        <w:rPr>
          <w:rStyle w:val="CommentTok"/>
        </w:rPr>
        <w:t xml:space="preserve"># Overexpressed = 0</w:t>
      </w:r>
      <w:r>
        <w:br/>
      </w:r>
      <w:r>
        <w:rPr>
          <w:rStyle w:val="FunctionTok"/>
        </w:rPr>
        <w:t xml:space="preserve">print</w:t>
      </w:r>
      <w:r>
        <w:rPr>
          <w:rStyle w:val="NormalTok"/>
        </w:rPr>
        <w:t xml:space="preserve">(targets)</w:t>
      </w:r>
    </w:p>
    <w:p>
      <w:pPr>
        <w:pStyle w:val="SourceCode"/>
      </w:pPr>
      <w:r>
        <w:rPr>
          <w:rStyle w:val="VerbatimChar"/>
        </w:rPr>
        <w:t xml:space="preserve">## An object of class 'AnnotatedDataFrame'</w:t>
      </w:r>
      <w:r>
        <w:br/>
      </w:r>
      <w:r>
        <w:rPr>
          <w:rStyle w:val="VerbatimChar"/>
        </w:rPr>
        <w:t xml:space="preserve">##   rowNames: GSM140827 GSM140863 GSM140864 GSM140865</w:t>
      </w:r>
      <w:r>
        <w:br/>
      </w:r>
      <w:r>
        <w:rPr>
          <w:rStyle w:val="VerbatimChar"/>
        </w:rPr>
        <w:t xml:space="preserve">##   varLabels: WT</w:t>
      </w:r>
      <w:r>
        <w:br/>
      </w:r>
      <w:r>
        <w:rPr>
          <w:rStyle w:val="VerbatimChar"/>
        </w:rPr>
        <w:t xml:space="preserve">##   varMetadata: labelDescription</w:t>
      </w:r>
    </w:p>
    <w:p>
      <w:pPr>
        <w:pStyle w:val="FirstParagraph"/>
      </w:pPr>
      <w:r>
        <w:t xml:space="preserve">Ahora que tenemos correctamente creado el objeto targets, podemos pasar a la carga de datos RAW. Descargamos los datos con el número de serie correspondiente buscando en NCBI (</w:t>
      </w:r>
      <w:hyperlink r:id="rId23">
        <w:r>
          <w:rPr>
            <w:rStyle w:val="Hyperlink"/>
          </w:rPr>
          <w:t xml:space="preserve">https://www.ncbi.nlm.nih.gov/geo/query/acc.cgi?acc=GSE6077</w:t>
        </w:r>
      </w:hyperlink>
      <w:r>
        <w:t xml:space="preserve">). Extraemos los archivos CEL en la carpeta correspondiente y procedemos a la carga de datos RAW mediante el uso del paquete affy.</w:t>
      </w:r>
    </w:p>
    <w:p>
      <w:pPr>
        <w:pStyle w:val="SourceCode"/>
      </w:pPr>
      <w:r>
        <w:rPr>
          <w:rStyle w:val="CommentTok"/>
        </w:rPr>
        <w:t xml:space="preserve"># BiocManager::install("affy")</w:t>
      </w:r>
      <w:r>
        <w:br/>
      </w:r>
      <w:r>
        <w:rPr>
          <w:rStyle w:val="FunctionTok"/>
        </w:rPr>
        <w:t xml:space="preserve">library</w:t>
      </w:r>
      <w:r>
        <w:rPr>
          <w:rStyle w:val="NormalTok"/>
        </w:rPr>
        <w:t xml:space="preserve">(affy)</w:t>
      </w:r>
      <w:r>
        <w:br/>
      </w:r>
      <w:r>
        <w:br/>
      </w:r>
      <w:r>
        <w:rPr>
          <w:rStyle w:val="FunctionTok"/>
        </w:rPr>
        <w:t xml:space="preserve">setwd</w:t>
      </w:r>
      <w:r>
        <w:rPr>
          <w:rStyle w:val="NormalTok"/>
        </w:rPr>
        <w:t xml:space="preserve">(</w:t>
      </w:r>
      <w:r>
        <w:rPr>
          <w:rStyle w:val="StringTok"/>
        </w:rPr>
        <w:t xml:space="preserve">"D:/Antiguos estudios/MASTER2/Sem2/Ómica/PAC2/OMICA-2"</w:t>
      </w:r>
      <w:r>
        <w:rPr>
          <w:rStyle w:val="NormalTok"/>
        </w:rPr>
        <w:t xml:space="preserve">)</w:t>
      </w:r>
      <w:r>
        <w:br/>
      </w:r>
      <w:r>
        <w:rPr>
          <w:rStyle w:val="NormalTok"/>
        </w:rPr>
        <w:t xml:space="preserve">workingDir </w:t>
      </w:r>
      <w:r>
        <w:rPr>
          <w:rStyle w:val="OtherTok"/>
        </w:rPr>
        <w:t xml:space="preserve">=</w:t>
      </w:r>
      <w:r>
        <w:rPr>
          <w:rStyle w:val="NormalTok"/>
        </w:rPr>
        <w:t xml:space="preserve"> </w:t>
      </w:r>
      <w:r>
        <w:rPr>
          <w:rStyle w:val="FunctionTok"/>
        </w:rPr>
        <w:t xml:space="preserve">getwd</w:t>
      </w:r>
      <w:r>
        <w:rPr>
          <w:rStyle w:val="NormalTok"/>
        </w:rPr>
        <w:t xml:space="preserve">()</w:t>
      </w:r>
      <w:r>
        <w:br/>
      </w:r>
      <w:r>
        <w:rPr>
          <w:rStyle w:val="NormalTok"/>
        </w:rPr>
        <w:t xml:space="preserve">celfilesDir </w:t>
      </w:r>
      <w:r>
        <w:rPr>
          <w:rStyle w:val="OtherTok"/>
        </w:rPr>
        <w:t xml:space="preserve">=</w:t>
      </w:r>
      <w:r>
        <w:rPr>
          <w:rStyle w:val="NormalTok"/>
        </w:rPr>
        <w:t xml:space="preserve"> </w:t>
      </w:r>
      <w:r>
        <w:rPr>
          <w:rStyle w:val="FunctionTok"/>
        </w:rPr>
        <w:t xml:space="preserve">file.path</w:t>
      </w:r>
      <w:r>
        <w:rPr>
          <w:rStyle w:val="NormalTok"/>
        </w:rPr>
        <w:t xml:space="preserve">(workingDir,</w:t>
      </w:r>
      <w:r>
        <w:rPr>
          <w:rStyle w:val="StringTok"/>
        </w:rPr>
        <w:t xml:space="preserve">"celfiles"</w:t>
      </w:r>
      <w:r>
        <w:rPr>
          <w:rStyle w:val="NormalTok"/>
        </w:rPr>
        <w:t xml:space="preserve">)</w:t>
      </w:r>
      <w:r>
        <w:br/>
      </w:r>
      <w:r>
        <w:br/>
      </w:r>
      <w:r>
        <w:rPr>
          <w:rStyle w:val="NormalTok"/>
        </w:rPr>
        <w:t xml:space="preserve">filenames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'GSM140827.CEL'</w:t>
      </w:r>
      <w:r>
        <w:rPr>
          <w:rStyle w:val="NormalTok"/>
        </w:rPr>
        <w:t xml:space="preserve">, </w:t>
      </w:r>
      <w:r>
        <w:rPr>
          <w:rStyle w:val="StringTok"/>
        </w:rPr>
        <w:t xml:space="preserve">'GSM140863.CEL'</w:t>
      </w:r>
      <w:r>
        <w:rPr>
          <w:rStyle w:val="NormalTok"/>
        </w:rPr>
        <w:t xml:space="preserve">, </w:t>
      </w:r>
      <w:r>
        <w:rPr>
          <w:rStyle w:val="StringTok"/>
        </w:rPr>
        <w:t xml:space="preserve">'GSM140864.CEL'</w:t>
      </w:r>
      <w:r>
        <w:rPr>
          <w:rStyle w:val="NormalTok"/>
        </w:rPr>
        <w:t xml:space="preserve">, </w:t>
      </w:r>
      <w:r>
        <w:rPr>
          <w:rStyle w:val="StringTok"/>
        </w:rPr>
        <w:t xml:space="preserve">'GSM140865.CEL'</w:t>
      </w:r>
      <w:r>
        <w:rPr>
          <w:rStyle w:val="NormalTok"/>
        </w:rPr>
        <w:t xml:space="preserve">)</w:t>
      </w:r>
      <w:r>
        <w:br/>
      </w:r>
      <w:r>
        <w:rPr>
          <w:rStyle w:val="NormalTok"/>
        </w:rPr>
        <w:t xml:space="preserve">rawData </w:t>
      </w:r>
      <w:r>
        <w:rPr>
          <w:rStyle w:val="OtherTok"/>
        </w:rPr>
        <w:t xml:space="preserve">=</w:t>
      </w:r>
      <w:r>
        <w:rPr>
          <w:rStyle w:val="NormalTok"/>
        </w:rPr>
        <w:t xml:space="preserve"> </w:t>
      </w:r>
      <w:r>
        <w:rPr>
          <w:rStyle w:val="FunctionTok"/>
        </w:rPr>
        <w:t xml:space="preserve">read.affybatch</w:t>
      </w:r>
      <w:r>
        <w:rPr>
          <w:rStyle w:val="NormalTok"/>
        </w:rPr>
        <w:t xml:space="preserve">(</w:t>
      </w:r>
      <w:r>
        <w:rPr>
          <w:rStyle w:val="AttributeTok"/>
        </w:rPr>
        <w:t xml:space="preserve">filenames=</w:t>
      </w:r>
      <w:r>
        <w:rPr>
          <w:rStyle w:val="FunctionTok"/>
        </w:rPr>
        <w:t xml:space="preserve">file.path</w:t>
      </w:r>
      <w:r>
        <w:rPr>
          <w:rStyle w:val="NormalTok"/>
        </w:rPr>
        <w:t xml:space="preserve">(celfilesDir, filenames), </w:t>
      </w:r>
      <w:r>
        <w:rPr>
          <w:rStyle w:val="AttributeTok"/>
        </w:rPr>
        <w:t xml:space="preserve">phenoData =</w:t>
      </w:r>
      <w:r>
        <w:rPr>
          <w:rStyle w:val="NormalTok"/>
        </w:rPr>
        <w:t xml:space="preserve"> targets,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(rawData)</w:t>
      </w:r>
    </w:p>
    <w:p>
      <w:pPr>
        <w:pStyle w:val="SourceCode"/>
      </w:pPr>
      <w:r>
        <w:rPr>
          <w:rStyle w:val="VerbatimChar"/>
        </w:rPr>
        <w:t xml:space="preserve">## Warning: replacing previous import 'AnnotationDbi::head' by 'utils::head' when</w:t>
      </w:r>
      <w:r>
        <w:br/>
      </w:r>
      <w:r>
        <w:rPr>
          <w:rStyle w:val="VerbatimChar"/>
        </w:rPr>
        <w:t xml:space="preserve">## loading 'moe430acdf'</w:t>
      </w:r>
    </w:p>
    <w:p>
      <w:pPr>
        <w:pStyle w:val="SourceCode"/>
      </w:pPr>
      <w:r>
        <w:rPr>
          <w:rStyle w:val="VerbatimChar"/>
        </w:rPr>
        <w:t xml:space="preserve">## Warning: replacing previous import 'AnnotationDbi::tail' by 'utils::tail' when</w:t>
      </w:r>
      <w:r>
        <w:br/>
      </w:r>
      <w:r>
        <w:rPr>
          <w:rStyle w:val="VerbatimChar"/>
        </w:rPr>
        <w:t xml:space="preserve">## loading 'moe430acdf'</w:t>
      </w:r>
    </w:p>
    <w:p>
      <w:pPr>
        <w:pStyle w:val="SourceCode"/>
      </w:pPr>
      <w:r>
        <w:rPr>
          <w:rStyle w:val="VerbatimChar"/>
        </w:rPr>
        <w:t xml:space="preserve">## </w:t>
      </w:r>
    </w:p>
    <w:p>
      <w:pPr>
        <w:pStyle w:val="SourceCode"/>
      </w:pPr>
      <w:r>
        <w:rPr>
          <w:rStyle w:val="VerbatimChar"/>
        </w:rPr>
        <w:t xml:space="preserve">## AffyBatch object</w:t>
      </w:r>
      <w:r>
        <w:br/>
      </w:r>
      <w:r>
        <w:rPr>
          <w:rStyle w:val="VerbatimChar"/>
        </w:rPr>
        <w:t xml:space="preserve">## size of arrays=712x712 features (19 kb)</w:t>
      </w:r>
      <w:r>
        <w:br/>
      </w:r>
      <w:r>
        <w:rPr>
          <w:rStyle w:val="VerbatimChar"/>
        </w:rPr>
        <w:t xml:space="preserve">## cdf=MOE430A (22690 affyids)</w:t>
      </w:r>
      <w:r>
        <w:br/>
      </w:r>
      <w:r>
        <w:rPr>
          <w:rStyle w:val="VerbatimChar"/>
        </w:rPr>
        <w:t xml:space="preserve">## number of samples=4</w:t>
      </w:r>
      <w:r>
        <w:br/>
      </w:r>
      <w:r>
        <w:rPr>
          <w:rStyle w:val="VerbatimChar"/>
        </w:rPr>
        <w:t xml:space="preserve">## number of genes=22690</w:t>
      </w:r>
      <w:r>
        <w:br/>
      </w:r>
      <w:r>
        <w:rPr>
          <w:rStyle w:val="VerbatimChar"/>
        </w:rPr>
        <w:t xml:space="preserve">## annotation=moe430a</w:t>
      </w:r>
      <w:r>
        <w:br/>
      </w:r>
      <w:r>
        <w:rPr>
          <w:rStyle w:val="VerbatimChar"/>
        </w:rPr>
        <w:t xml:space="preserve">## notes=</w:t>
      </w:r>
    </w:p>
    <w:bookmarkEnd w:id="24"/>
    <w:bookmarkStart w:id="41" w:name="control-de-calidad"/>
    <w:p>
      <w:pPr>
        <w:pStyle w:val="Heading1"/>
      </w:pPr>
      <w:r>
        <w:t xml:space="preserve">Control de calidad</w:t>
      </w:r>
    </w:p>
    <w:bookmarkStart w:id="28" w:name="histograma"/>
    <w:p>
      <w:pPr>
        <w:pStyle w:val="Heading3"/>
      </w:pPr>
      <w:r>
        <w:t xml:space="preserve">Histograma</w:t>
      </w:r>
    </w:p>
    <w:p>
      <w:pPr>
        <w:pStyle w:val="SourceCode"/>
      </w:pPr>
      <w:r>
        <w:rPr>
          <w:rStyle w:val="NormalTok"/>
        </w:rPr>
        <w:t xml:space="preserve">affySampleNames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pData</w:t>
      </w:r>
      <w:r>
        <w:rPr>
          <w:rStyle w:val="NormalTok"/>
        </w:rPr>
        <w:t xml:space="preserve">(rawData))</w:t>
      </w:r>
      <w:r>
        <w:br/>
      </w:r>
      <w:r>
        <w:rPr>
          <w:rStyle w:val="NormalTok"/>
        </w:rPr>
        <w:t xml:space="preserve">affyColores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affyLineas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FunctionTok"/>
        </w:rPr>
        <w:t xml:space="preserve">hist</w:t>
      </w:r>
      <w:r>
        <w:rPr>
          <w:rStyle w:val="NormalTok"/>
        </w:rPr>
        <w:t xml:space="preserve">(rawData)</w:t>
      </w:r>
      <w:r>
        <w:br/>
      </w:r>
      <w:r>
        <w:rPr>
          <w:rStyle w:val="FunctionTok"/>
        </w:rPr>
        <w:t xml:space="preserve">legend</w:t>
      </w:r>
      <w:r>
        <w:rPr>
          <w:rStyle w:val="NormalTok"/>
        </w:rPr>
        <w:t xml:space="preserve"> (</w:t>
      </w:r>
      <w:r>
        <w:rPr>
          <w:rStyle w:val="AttributeTok"/>
        </w:rPr>
        <w:t xml:space="preserve">x=</w:t>
      </w:r>
      <w:r>
        <w:rPr>
          <w:rStyle w:val="StringTok"/>
        </w:rPr>
        <w:t xml:space="preserve">"topright"</w:t>
      </w:r>
      <w:r>
        <w:rPr>
          <w:rStyle w:val="NormalTok"/>
        </w:rPr>
        <w:t xml:space="preserve">, </w:t>
      </w:r>
      <w:r>
        <w:rPr>
          <w:rStyle w:val="AttributeTok"/>
        </w:rPr>
        <w:t xml:space="preserve">legend=</w:t>
      </w:r>
      <w:r>
        <w:rPr>
          <w:rStyle w:val="NormalTok"/>
        </w:rPr>
        <w:t xml:space="preserve">affySampleNames , </w:t>
      </w:r>
      <w:r>
        <w:rPr>
          <w:rStyle w:val="AttributeTok"/>
        </w:rPr>
        <w:t xml:space="preserve">col=</w:t>
      </w:r>
      <w:r>
        <w:rPr>
          <w:rStyle w:val="NormalTok"/>
        </w:rPr>
        <w:t xml:space="preserve">affyColores, </w:t>
      </w:r>
      <w:r>
        <w:rPr>
          <w:rStyle w:val="AttributeTok"/>
        </w:rPr>
        <w:t xml:space="preserve">lty=</w:t>
      </w:r>
      <w:r>
        <w:rPr>
          <w:rStyle w:val="NormalTok"/>
        </w:rPr>
        <w:t xml:space="preserve">affyLineas)</w:t>
      </w:r>
    </w:p>
    <w:p>
      <w:pPr>
        <w:pStyle w:val="FirstParagraph"/>
      </w:pPr>
      <w:r>
        <w:drawing>
          <wp:inline>
            <wp:extent cx="4620126" cy="3696101"/>
            <wp:effectExtent b="0" l="0" r="0" t="0"/>
            <wp:docPr descr="" title="" id="26" name="Picture"/>
            <a:graphic>
              <a:graphicData uri="http://schemas.openxmlformats.org/drawingml/2006/picture">
                <pic:pic>
                  <pic:nvPicPr>
                    <pic:cNvPr descr="code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los 4 arrays dibujan una distribución de similar forma y posición. Esto sugiere que las expresiones no han sido afectadas por ningún aspecto técnico, y que la ligera variación que vemos en GSM140863 se debe a efectos biológicos.</w:t>
      </w:r>
    </w:p>
    <w:bookmarkEnd w:id="28"/>
    <w:bookmarkStart w:id="32" w:name="boxplot"/>
    <w:p>
      <w:pPr>
        <w:pStyle w:val="Heading3"/>
      </w:pPr>
      <w:r>
        <w:t xml:space="preserve">Boxplot</w:t>
      </w:r>
    </w:p>
    <w:p>
      <w:pPr>
        <w:pStyle w:val="SourceCode"/>
      </w:pPr>
      <w:r>
        <w:rPr>
          <w:rStyle w:val="FunctionTok"/>
        </w:rPr>
        <w:t xml:space="preserve">boxplot</w:t>
      </w:r>
      <w:r>
        <w:rPr>
          <w:rStyle w:val="NormalTok"/>
        </w:rPr>
        <w:t xml:space="preserve">(rawData, </w:t>
      </w:r>
      <w:r>
        <w:rPr>
          <w:rStyle w:val="AttributeTok"/>
        </w:rPr>
        <w:t xml:space="preserve">main=</w:t>
      </w:r>
      <w:r>
        <w:rPr>
          <w:rStyle w:val="StringTok"/>
        </w:rPr>
        <w:t xml:space="preserve">"Distribución de las expresiones"</w:t>
      </w:r>
      <w:r>
        <w:rPr>
          <w:rStyle w:val="NormalTok"/>
        </w:rPr>
        <w:t xml:space="preserve">, </w:t>
      </w:r>
      <w:r>
        <w:rPr>
          <w:rStyle w:val="AttributeTok"/>
        </w:rPr>
        <w:t xml:space="preserve">col=</w:t>
      </w:r>
      <w:r>
        <w:rPr>
          <w:rStyle w:val="NormalTok"/>
        </w:rPr>
        <w:t xml:space="preserve">affyColores, </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ode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Nuevamente, el boxplot nos da una idea de la intensidad de la expresión, que es muy similar en todos los arrays.</w:t>
      </w:r>
    </w:p>
    <w:bookmarkEnd w:id="32"/>
    <w:bookmarkStart w:id="36" w:name="análisis-de-componentes-principales"/>
    <w:p>
      <w:pPr>
        <w:pStyle w:val="Heading3"/>
      </w:pPr>
      <w:r>
        <w:t xml:space="preserve">Análisis de componentes principales</w:t>
      </w:r>
    </w:p>
    <w:p>
      <w:pPr>
        <w:pStyle w:val="SourceCode"/>
      </w:pPr>
      <w:r>
        <w:rPr>
          <w:rStyle w:val="NormalTok"/>
        </w:rPr>
        <w:t xml:space="preserve">plotPCA </w:t>
      </w:r>
      <w:r>
        <w:rPr>
          <w:rStyle w:val="OtherTok"/>
        </w:rPr>
        <w:t xml:space="preserve">&lt;-</w:t>
      </w:r>
      <w:r>
        <w:rPr>
          <w:rStyle w:val="NormalTok"/>
        </w:rPr>
        <w:t xml:space="preserve"> </w:t>
      </w:r>
      <w:r>
        <w:rPr>
          <w:rStyle w:val="ControlFlowTok"/>
        </w:rPr>
        <w:t xml:space="preserve">function</w:t>
      </w:r>
      <w:r>
        <w:rPr>
          <w:rStyle w:val="NormalTok"/>
        </w:rPr>
        <w:t xml:space="preserve"> ( X, </w:t>
      </w:r>
      <w:r>
        <w:rPr>
          <w:rStyle w:val="AttributeTok"/>
        </w:rPr>
        <w:t xml:space="preserve">labels=</w:t>
      </w:r>
      <w:r>
        <w:rPr>
          <w:rStyle w:val="ConstantTok"/>
        </w:rPr>
        <w:t xml:space="preserve">NULL</w:t>
      </w:r>
      <w:r>
        <w:rPr>
          <w:rStyle w:val="NormalTok"/>
        </w:rPr>
        <w:t xml:space="preserve">, </w:t>
      </w:r>
      <w:r>
        <w:rPr>
          <w:rStyle w:val="AttributeTok"/>
        </w:rPr>
        <w:t xml:space="preserve">colors=</w:t>
      </w:r>
      <w:r>
        <w:rPr>
          <w:rStyle w:val="ConstantTok"/>
        </w:rPr>
        <w:t xml:space="preserve">NULL</w:t>
      </w:r>
      <w:r>
        <w:rPr>
          <w:rStyle w:val="NormalTok"/>
        </w:rPr>
        <w:t xml:space="preserve">, </w:t>
      </w:r>
      <w:r>
        <w:rPr>
          <w:rStyle w:val="AttributeTok"/>
        </w:rPr>
        <w:t xml:space="preserve">dataDesc=</w:t>
      </w:r>
      <w:r>
        <w:rPr>
          <w:rStyle w:val="StringTok"/>
        </w:rPr>
        <w:t xml:space="preserve">""</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NormalTok"/>
        </w:rPr>
        <w:t xml:space="preserve">{</w:t>
      </w:r>
      <w:r>
        <w:br/>
      </w:r>
      <w:r>
        <w:rPr>
          <w:rStyle w:val="NormalTok"/>
        </w:rPr>
        <w:t xml:space="preserve">  pcX</w:t>
      </w:r>
      <w:r>
        <w:rPr>
          <w:rStyle w:val="OtherTok"/>
        </w:rPr>
        <w:t xml:space="preserve">&lt;-</w:t>
      </w:r>
      <w:r>
        <w:rPr>
          <w:rStyle w:val="FunctionTok"/>
        </w:rPr>
        <w:t xml:space="preserve">prcomp</w:t>
      </w:r>
      <w:r>
        <w:rPr>
          <w:rStyle w:val="NormalTok"/>
        </w:rPr>
        <w:t xml:space="preserve">(</w:t>
      </w:r>
      <w:r>
        <w:rPr>
          <w:rStyle w:val="FunctionTok"/>
        </w:rPr>
        <w:t xml:space="preserve">t</w:t>
      </w:r>
      <w:r>
        <w:rPr>
          <w:rStyle w:val="NormalTok"/>
        </w:rPr>
        <w:t xml:space="preserve">(X), </w:t>
      </w:r>
      <w:r>
        <w:rPr>
          <w:rStyle w:val="AttributeTok"/>
        </w:rPr>
        <w:t xml:space="preserve">scale=</w:t>
      </w:r>
      <w:r>
        <w:rPr>
          <w:rStyle w:val="NormalTok"/>
        </w:rPr>
        <w:t xml:space="preserve">scale) </w:t>
      </w:r>
      <w:r>
        <w:rPr>
          <w:rStyle w:val="CommentTok"/>
        </w:rPr>
        <w:t xml:space="preserve"># o prcomp(t(X))</w:t>
      </w:r>
      <w:r>
        <w:br/>
      </w:r>
      <w:r>
        <w:rPr>
          <w:rStyle w:val="NormalTok"/>
        </w:rPr>
        <w:t xml:space="preserve">  loads</w:t>
      </w:r>
      <w:r>
        <w:rPr>
          <w:rStyle w:val="OtherTok"/>
        </w:rPr>
        <w:t xml:space="preserve">&lt;-</w:t>
      </w:r>
      <w:r>
        <w:rPr>
          <w:rStyle w:val="NormalTok"/>
        </w:rPr>
        <w:t xml:space="preserve"> </w:t>
      </w:r>
      <w:r>
        <w:rPr>
          <w:rStyle w:val="FunctionTok"/>
        </w:rPr>
        <w:t xml:space="preserve">round</w:t>
      </w:r>
      <w:r>
        <w:rPr>
          <w:rStyle w:val="NormalTok"/>
        </w:rPr>
        <w:t xml:space="preserve">(pcX</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(pcX</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xlab</w:t>
      </w:r>
      <w:r>
        <w:rPr>
          <w:rStyle w:val="OtherTok"/>
        </w:rPr>
        <w:t xml:space="preserve">&lt;-</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"PC1"</w:t>
      </w:r>
      <w:r>
        <w:rPr>
          <w:rStyle w:val="NormalTok"/>
        </w:rPr>
        <w:t xml:space="preserve">,loads[</w:t>
      </w:r>
      <w:r>
        <w:rPr>
          <w:rStyle w:val="DecValTok"/>
        </w:rPr>
        <w:t xml:space="preserve">1</w:t>
      </w:r>
      <w:r>
        <w:rPr>
          <w:rStyle w:val="NormalTok"/>
        </w:rPr>
        <w:t xml:space="preserve">],</w:t>
      </w:r>
      <w:r>
        <w:rPr>
          <w:rStyle w:val="StringTok"/>
        </w:rPr>
        <w:t xml:space="preserve">"%"</w:t>
      </w:r>
      <w:r>
        <w:rPr>
          <w:rStyle w:val="NormalTok"/>
        </w:rPr>
        <w:t xml:space="preserve">))</w:t>
      </w:r>
      <w:r>
        <w:br/>
      </w:r>
      <w:r>
        <w:rPr>
          <w:rStyle w:val="NormalTok"/>
        </w:rPr>
        <w:t xml:space="preserve">  ylab</w:t>
      </w:r>
      <w:r>
        <w:rPr>
          <w:rStyle w:val="OtherTok"/>
        </w:rPr>
        <w:t xml:space="preserve">&lt;-</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"PC2"</w:t>
      </w:r>
      <w:r>
        <w:rPr>
          <w:rStyle w:val="NormalTok"/>
        </w:rPr>
        <w:t xml:space="preserve">,loads[</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(colors)) colors</w:t>
      </w:r>
      <w:r>
        <w:rPr>
          <w:rStyle w:val="OtherTok"/>
        </w:rPr>
        <w:t xml:space="preserve">=</w:t>
      </w:r>
      <w:r>
        <w:rPr>
          <w:rStyle w:val="DecValTok"/>
        </w:rPr>
        <w:t xml:space="preserve">1</w:t>
      </w:r>
      <w:r>
        <w:br/>
      </w:r>
      <w:r>
        <w:rPr>
          <w:rStyle w:val="NormalTok"/>
        </w:rPr>
        <w:t xml:space="preserve">  </w:t>
      </w:r>
      <w:r>
        <w:rPr>
          <w:rStyle w:val="FunctionTok"/>
        </w:rPr>
        <w:t xml:space="preserve">plot</w:t>
      </w:r>
      <w:r>
        <w:rPr>
          <w:rStyle w:val="NormalTok"/>
        </w:rPr>
        <w:t xml:space="preserve">(pcX</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AttributeTok"/>
        </w:rPr>
        <w:t xml:space="preserve">xlab=</w:t>
      </w:r>
      <w:r>
        <w:rPr>
          <w:rStyle w:val="NormalTok"/>
        </w:rPr>
        <w:t xml:space="preserve">xlab,</w:t>
      </w:r>
      <w:r>
        <w:rPr>
          <w:rStyle w:val="AttributeTok"/>
        </w:rPr>
        <w:t xml:space="preserve">ylab=</w:t>
      </w:r>
      <w:r>
        <w:rPr>
          <w:rStyle w:val="NormalTok"/>
        </w:rPr>
        <w:t xml:space="preserve">ylab, </w:t>
      </w:r>
      <w:r>
        <w:rPr>
          <w:rStyle w:val="AttributeTok"/>
        </w:rPr>
        <w:t xml:space="preserve">col=</w:t>
      </w:r>
      <w:r>
        <w:rPr>
          <w:rStyle w:val="NormalTok"/>
        </w:rPr>
        <w:t xml:space="preserve">colors, </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min</w:t>
      </w:r>
      <w:r>
        <w:rPr>
          <w:rStyle w:val="NormalTok"/>
        </w:rPr>
        <w:t xml:space="preserve">(pcX</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DecValTok"/>
        </w:rPr>
        <w:t xml:space="preserve">10</w:t>
      </w:r>
      <w:r>
        <w:rPr>
          <w:rStyle w:val="NormalTok"/>
        </w:rPr>
        <w:t xml:space="preserve">, </w:t>
      </w:r>
      <w:r>
        <w:rPr>
          <w:rStyle w:val="FunctionTok"/>
        </w:rPr>
        <w:t xml:space="preserve">max</w:t>
      </w:r>
      <w:r>
        <w:rPr>
          <w:rStyle w:val="NormalTok"/>
        </w:rPr>
        <w:t xml:space="preserve">(pcX</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min</w:t>
      </w:r>
      <w:r>
        <w:rPr>
          <w:rStyle w:val="NormalTok"/>
        </w:rPr>
        <w:t xml:space="preserve">(pcX</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DecValTok"/>
        </w:rPr>
        <w:t xml:space="preserve">10</w:t>
      </w:r>
      <w:r>
        <w:rPr>
          <w:rStyle w:val="NormalTok"/>
        </w:rPr>
        <w:t xml:space="preserve">, </w:t>
      </w:r>
      <w:r>
        <w:rPr>
          <w:rStyle w:val="FunctionTok"/>
        </w:rPr>
        <w:t xml:space="preserve">max</w:t>
      </w:r>
      <w:r>
        <w:rPr>
          <w:rStyle w:val="NormalTok"/>
        </w:rPr>
        <w:t xml:space="preserve">(pcX</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text</w:t>
      </w:r>
      <w:r>
        <w:rPr>
          <w:rStyle w:val="NormalTok"/>
        </w:rPr>
        <w:t xml:space="preserve">(pcX</w:t>
      </w:r>
      <w:r>
        <w:rPr>
          <w:rStyle w:val="SpecialCharTok"/>
        </w:rPr>
        <w:t xml:space="preserve">$</w:t>
      </w:r>
      <w:r>
        <w:rPr>
          <w:rStyle w:val="NormalTok"/>
        </w:rPr>
        <w:t xml:space="preserve">x[,</w:t>
      </w:r>
      <w:r>
        <w:rPr>
          <w:rStyle w:val="DecValTok"/>
        </w:rPr>
        <w:t xml:space="preserve">1</w:t>
      </w:r>
      <w:r>
        <w:rPr>
          <w:rStyle w:val="NormalTok"/>
        </w:rPr>
        <w:t xml:space="preserve">],pcX</w:t>
      </w:r>
      <w:r>
        <w:rPr>
          <w:rStyle w:val="SpecialCharTok"/>
        </w:rPr>
        <w:t xml:space="preserve">$</w:t>
      </w:r>
      <w:r>
        <w:rPr>
          <w:rStyle w:val="NormalTok"/>
        </w:rPr>
        <w:t xml:space="preserve">x[,</w:t>
      </w:r>
      <w:r>
        <w:rPr>
          <w:rStyle w:val="DecValTok"/>
        </w:rPr>
        <w:t xml:space="preserve">2</w:t>
      </w:r>
      <w:r>
        <w:rPr>
          <w:rStyle w:val="NormalTok"/>
        </w:rPr>
        <w:t xml:space="preserve">], labels, </w:t>
      </w:r>
      <w:r>
        <w:rPr>
          <w:rStyle w:val="AttributeTok"/>
        </w:rPr>
        <w:t xml:space="preserve">pos=</w:t>
      </w:r>
      <w:r>
        <w:rPr>
          <w:rStyle w:val="DecValTok"/>
        </w:rPr>
        <w:t xml:space="preserve">3</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titulo </w:t>
      </w:r>
      <w:r>
        <w:rPr>
          <w:rStyle w:val="OtherTok"/>
        </w:rPr>
        <w:t xml:space="preserve">&lt;-</w:t>
      </w:r>
      <w:r>
        <w:rPr>
          <w:rStyle w:val="NormalTok"/>
        </w:rPr>
        <w:t xml:space="preserve"> </w:t>
      </w:r>
      <w:r>
        <w:rPr>
          <w:rStyle w:val="FunctionTok"/>
        </w:rPr>
        <w:t xml:space="preserve">ifelse</w:t>
      </w:r>
      <w:r>
        <w:rPr>
          <w:rStyle w:val="NormalTok"/>
        </w:rPr>
        <w:t xml:space="preserve">(dataDesc</w:t>
      </w:r>
      <w:r>
        <w:rPr>
          <w:rStyle w:val="SpecialCharTok"/>
        </w:rPr>
        <w:t xml:space="preserve">==</w:t>
      </w:r>
      <w:r>
        <w:rPr>
          <w:rStyle w:val="StringTok"/>
        </w:rPr>
        <w:t xml:space="preserve">""</w:t>
      </w:r>
      <w:r>
        <w:rPr>
          <w:rStyle w:val="NormalTok"/>
        </w:rPr>
        <w:t xml:space="preserve">, </w:t>
      </w:r>
      <w:r>
        <w:rPr>
          <w:rStyle w:val="StringTok"/>
        </w:rPr>
        <w:t xml:space="preserve">"Visualización de las dos primeras componentes"</w:t>
      </w:r>
      <w:r>
        <w:rPr>
          <w:rStyle w:val="NormalTok"/>
        </w:rPr>
        <w:t xml:space="preserve">, dataDesc)</w:t>
      </w:r>
      <w:r>
        <w:br/>
      </w:r>
      <w:r>
        <w:rPr>
          <w:rStyle w:val="NormalTok"/>
        </w:rPr>
        <w:t xml:space="preserve">  </w:t>
      </w:r>
      <w:r>
        <w:rPr>
          <w:rStyle w:val="FunctionTok"/>
        </w:rPr>
        <w:t xml:space="preserve">title</w:t>
      </w:r>
      <w:r>
        <w:rPr>
          <w:rStyle w:val="NormalTok"/>
        </w:rPr>
        <w:t xml:space="preserve">(titulo, </w:t>
      </w:r>
      <w:r>
        <w:rPr>
          <w:rStyle w:val="AttributeTok"/>
        </w:rPr>
        <w:t xml:space="preserve">cex=</w:t>
      </w:r>
      <w:r>
        <w:rPr>
          <w:rStyle w:val="FloatTok"/>
        </w:rPr>
        <w:t xml:space="preserve">0.8</w:t>
      </w:r>
      <w:r>
        <w:rPr>
          <w:rStyle w:val="NormalTok"/>
        </w:rPr>
        <w:t xml:space="preserve">)</w:t>
      </w:r>
      <w:r>
        <w:br/>
      </w:r>
      <w:r>
        <w:rPr>
          <w:rStyle w:val="NormalTok"/>
        </w:rPr>
        <w:t xml:space="preserve">}</w:t>
      </w:r>
      <w:r>
        <w:br/>
      </w:r>
      <w:r>
        <w:br/>
      </w:r>
      <w:r>
        <w:rPr>
          <w:rStyle w:val="FunctionTok"/>
        </w:rPr>
        <w:t xml:space="preserve">plotPCA</w:t>
      </w:r>
      <w:r>
        <w:rPr>
          <w:rStyle w:val="NormalTok"/>
        </w:rPr>
        <w:t xml:space="preserve">(</w:t>
      </w:r>
      <w:r>
        <w:rPr>
          <w:rStyle w:val="FunctionTok"/>
        </w:rPr>
        <w:t xml:space="preserve">exprs</w:t>
      </w:r>
      <w:r>
        <w:rPr>
          <w:rStyle w:val="NormalTok"/>
        </w:rPr>
        <w:t xml:space="preserve">(rawData), </w:t>
      </w:r>
      <w:r>
        <w:rPr>
          <w:rStyle w:val="AttributeTok"/>
        </w:rPr>
        <w:t xml:space="preserve">labels=</w:t>
      </w:r>
      <w:r>
        <w:rPr>
          <w:rStyle w:val="NormalTok"/>
        </w:rPr>
        <w:t xml:space="preserve">affySampleNames)</w:t>
      </w:r>
    </w:p>
    <w:p>
      <w:pPr>
        <w:pStyle w:val="FirstParagraph"/>
      </w:pPr>
      <w:r>
        <w:drawing>
          <wp:inline>
            <wp:extent cx="4620126" cy="3696101"/>
            <wp:effectExtent b="0" l="0" r="0" t="0"/>
            <wp:docPr descr="" title="" id="34" name="Picture"/>
            <a:graphic>
              <a:graphicData uri="http://schemas.openxmlformats.org/drawingml/2006/picture">
                <pic:pic>
                  <pic:nvPicPr>
                    <pic:cNvPr descr="code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análisis de componentes principales nos permite detectar si las muestras se agrupan de forma</w:t>
      </w:r>
      <w:r>
        <w:t xml:space="preserve"> </w:t>
      </w:r>
      <w:r>
        <w:t xml:space="preserve">“</w:t>
      </w:r>
      <w:r>
        <w:t xml:space="preserve">natural</w:t>
      </w:r>
      <w:r>
        <w:t xml:space="preserve">”</w:t>
      </w:r>
      <w:r>
        <w:t xml:space="preserve">. En este caso vemos como las líneas</w:t>
      </w:r>
      <w:r>
        <w:t xml:space="preserve"> </w:t>
      </w:r>
      <w:r>
        <w:t xml:space="preserve">“</w:t>
      </w:r>
      <w:r>
        <w:t xml:space="preserve">Wild Type</w:t>
      </w:r>
      <w:r>
        <w:t xml:space="preserve">”</w:t>
      </w:r>
      <w:r>
        <w:t xml:space="preserve"> </w:t>
      </w:r>
      <w:r>
        <w:t xml:space="preserve">parecen estar agrupadas, mientras que las que presentan sobreexpresión se alejan del resto. Esto no tiene porque ser indicativo de la existencia de un problema, pero sí deberemos estar al cuidado de un posible efecto batch. Éste sucede cuando se observan diferencias entre muestras que fueron procesadas y analizadas separadamente, podría deberse a problemas técnicos en la hibridación, preparación o escaneo de las muestras. Por este tipo de efectos, es conveniente normalizar las muestras para así eliminar las diferencias sistemáticas entre muestras.</w:t>
      </w:r>
    </w:p>
    <w:bookmarkEnd w:id="36"/>
    <w:bookmarkStart w:id="40" w:name="cluster-jerárquico"/>
    <w:p>
      <w:pPr>
        <w:pStyle w:val="Heading3"/>
      </w:pPr>
      <w:r>
        <w:t xml:space="preserve">Cluster Jerárquico</w:t>
      </w:r>
    </w:p>
    <w:p>
      <w:pPr>
        <w:pStyle w:val="SourceCode"/>
      </w:pPr>
      <w:r>
        <w:rPr>
          <w:rStyle w:val="NormalTok"/>
        </w:rPr>
        <w:t xml:space="preserve">clust.euclid.average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t</w:t>
      </w:r>
      <w:r>
        <w:rPr>
          <w:rStyle w:val="NormalTok"/>
        </w:rPr>
        <w:t xml:space="preserve">(</w:t>
      </w:r>
      <w:r>
        <w:rPr>
          <w:rStyle w:val="FunctionTok"/>
        </w:rPr>
        <w:t xml:space="preserve">exprs</w:t>
      </w:r>
      <w:r>
        <w:rPr>
          <w:rStyle w:val="NormalTok"/>
        </w:rPr>
        <w:t xml:space="preserve">(rawData))),</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(clust.euclid.average, </w:t>
      </w:r>
      <w:r>
        <w:rPr>
          <w:rStyle w:val="AttributeTok"/>
        </w:rPr>
        <w:t xml:space="preserve">labels=</w:t>
      </w:r>
      <w:r>
        <w:rPr>
          <w:rStyle w:val="FunctionTok"/>
        </w:rPr>
        <w:t xml:space="preserve">colnames</w:t>
      </w:r>
      <w:r>
        <w:rPr>
          <w:rStyle w:val="NormalTok"/>
        </w:rPr>
        <w:t xml:space="preserve">(</w:t>
      </w:r>
      <w:r>
        <w:rPr>
          <w:rStyle w:val="FunctionTok"/>
        </w:rPr>
        <w:t xml:space="preserve">exprs</w:t>
      </w:r>
      <w:r>
        <w:rPr>
          <w:rStyle w:val="NormalTok"/>
        </w:rPr>
        <w:t xml:space="preserve">(rawData)), </w:t>
      </w:r>
      <w:r>
        <w:rPr>
          <w:rStyle w:val="AttributeTok"/>
        </w:rPr>
        <w:t xml:space="preserve">main=</w:t>
      </w:r>
      <w:r>
        <w:rPr>
          <w:rStyle w:val="StringTok"/>
        </w:rPr>
        <w:t xml:space="preserve">"Hierarchical clustering of samples"</w:t>
      </w:r>
      <w:r>
        <w:rPr>
          <w:rStyle w:val="NormalTok"/>
        </w:rPr>
        <w:t xml:space="preserve">,  </w:t>
      </w:r>
      <w:r>
        <w:rPr>
          <w:rStyle w:val="AttributeTok"/>
        </w:rPr>
        <w:t xml:space="preserve">hang=</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0.7</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ode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 igual que en el análisis de componentes principales, vemos como las muestras Wild Type son más similares entre ellas, mientras que las Sobreexpresadas difieren más. Una posible explicación de ésta variación sería que efecto de las condiciones experimentales afecte tan sólo a un reducido número de genes.</w:t>
      </w:r>
    </w:p>
    <w:bookmarkEnd w:id="40"/>
    <w:bookmarkEnd w:id="41"/>
    <w:bookmarkStart w:id="42" w:name="normalización"/>
    <w:p>
      <w:pPr>
        <w:pStyle w:val="Heading1"/>
      </w:pPr>
      <w:r>
        <w:t xml:space="preserve">Normalización</w:t>
      </w:r>
    </w:p>
    <w:bookmarkEnd w:id="42"/>
    <w:bookmarkStart w:id="48" w:name="random-bs-go"/>
    <w:p>
      <w:pPr>
        <w:pStyle w:val="Heading1"/>
      </w:pPr>
      <w:r>
        <w:t xml:space="preserve">Random BS GO</w:t>
      </w:r>
    </w:p>
    <w:p>
      <w:pPr>
        <w:pStyle w:val="FirstParagraph"/>
      </w:pPr>
      <w:hyperlink r:id="rId43">
        <w:r>
          <w:rPr>
            <w:rStyle w:val="Hyperlink"/>
          </w:rPr>
          <w:t xml:space="preserve">https://support.bioconductor.org/p/41945/</w:t>
        </w:r>
      </w:hyperlink>
      <w:r>
        <w:t xml:space="preserve"> </w:t>
      </w:r>
      <w:hyperlink r:id="rId44">
        <w:r>
          <w:rPr>
            <w:rStyle w:val="Hyperlink"/>
          </w:rPr>
          <w:t xml:space="preserve">https://support.bioconductor.org/p/64888/</w:t>
        </w:r>
      </w:hyperlink>
      <w:r>
        <w:t xml:space="preserve"> </w:t>
      </w:r>
      <w:hyperlink r:id="rId45">
        <w:r>
          <w:rPr>
            <w:rStyle w:val="Hyperlink"/>
          </w:rPr>
          <w:t xml:space="preserve">https://support.bioconductor.org/p/46513/</w:t>
        </w:r>
      </w:hyperlink>
      <w:r>
        <w:t xml:space="preserve"> </w:t>
      </w:r>
      <w:hyperlink r:id="rId46">
        <w:r>
          <w:rPr>
            <w:rStyle w:val="Hyperlink"/>
          </w:rPr>
          <w:t xml:space="preserve">https://rdrr.io/bioc/Biobase/man/phenoData.html</w:t>
        </w:r>
      </w:hyperlink>
      <w:r>
        <w:t xml:space="preserve"> </w:t>
      </w:r>
      <w:hyperlink r:id="rId44">
        <w:r>
          <w:rPr>
            <w:rStyle w:val="Hyperlink"/>
          </w:rPr>
          <w:t xml:space="preserve">https://support.bioconductor.org/p/64888/</w:t>
        </w:r>
      </w:hyperlink>
    </w:p>
    <w:p>
      <w:pPr>
        <w:pStyle w:val="BodyText"/>
      </w:pPr>
      <w:r>
        <w:t xml:space="preserve">Ultimate</w:t>
      </w:r>
      <w:r>
        <w:t xml:space="preserve"> </w:t>
      </w:r>
      <w:hyperlink r:id="rId47">
        <w:r>
          <w:rPr>
            <w:rStyle w:val="Hyperlink"/>
          </w:rPr>
          <w:t xml:space="preserve">https://aspteaching.github.io/Analisis_de_datos_omicos-Materiales_para_un_curso/exploraci%C3%B3n-de-los-datos-control-de-calidad-y-preprocesado.html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47" Target="https://aspteaching.github.io/Analisis_de_datos_omicos-Materiales_para_un_curso/exploraci%C3%B3n-de-los-datos-control-de-calidad-y-preprocesado.html" TargetMode="External" /><Relationship Type="http://schemas.openxmlformats.org/officeDocument/2006/relationships/hyperlink" Id="rId46" Target="https://rdrr.io/bioc/Biobase/man/phenoData.html" TargetMode="External" /><Relationship Type="http://schemas.openxmlformats.org/officeDocument/2006/relationships/hyperlink" Id="rId43" Target="https://support.bioconductor.org/p/41945/" TargetMode="External" /><Relationship Type="http://schemas.openxmlformats.org/officeDocument/2006/relationships/hyperlink" Id="rId45" Target="https://support.bioconductor.org/p/46513/" TargetMode="External" /><Relationship Type="http://schemas.openxmlformats.org/officeDocument/2006/relationships/hyperlink" Id="rId44" Target="https://support.bioconductor.org/p/64888/" TargetMode="External" /><Relationship Type="http://schemas.openxmlformats.org/officeDocument/2006/relationships/hyperlink" Id="rId23" Target="https://www.ncbi.nlm.nih.gov/geo/query/acc.cgi?acc=GSE6077" TargetMode="External" /></Relationships>
</file>

<file path=word/_rels/footnotes.xml.rels><?xml version="1.0" encoding="UTF-8"?><Relationships xmlns="http://schemas.openxmlformats.org/package/2006/relationships"><Relationship Type="http://schemas.openxmlformats.org/officeDocument/2006/relationships/hyperlink" Id="rId47" Target="https://aspteaching.github.io/Analisis_de_datos_omicos-Materiales_para_un_curso/exploraci%C3%B3n-de-los-datos-control-de-calidad-y-preprocesado.html" TargetMode="External" /><Relationship Type="http://schemas.openxmlformats.org/officeDocument/2006/relationships/hyperlink" Id="rId46" Target="https://rdrr.io/bioc/Biobase/man/phenoData.html" TargetMode="External" /><Relationship Type="http://schemas.openxmlformats.org/officeDocument/2006/relationships/hyperlink" Id="rId43" Target="https://support.bioconductor.org/p/41945/" TargetMode="External" /><Relationship Type="http://schemas.openxmlformats.org/officeDocument/2006/relationships/hyperlink" Id="rId45" Target="https://support.bioconductor.org/p/46513/" TargetMode="External" /><Relationship Type="http://schemas.openxmlformats.org/officeDocument/2006/relationships/hyperlink" Id="rId44" Target="https://support.bioconductor.org/p/64888/" TargetMode="External" /><Relationship Type="http://schemas.openxmlformats.org/officeDocument/2006/relationships/hyperlink" Id="rId23" Target="https://www.ncbi.nlm.nih.gov/geo/query/acc.cgi?acc=GSE60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datos Ómicos - PAC 2</dc:title>
  <dc:creator>Maria Lucas</dc:creator>
  <cp:keywords/>
  <dcterms:created xsi:type="dcterms:W3CDTF">2023-05-14T15:38:26Z</dcterms:created>
  <dcterms:modified xsi:type="dcterms:W3CDTF">2023-05-14T15:38:26Z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2023-05-14</vt:lpwstr>
  </property>
  <property fmtid="{D5CDD505-2E9C-101B-9397-08002B2CF9AE}" pid="3" name="output">
    <vt:lpwstr>word_document</vt:lpwstr>
  </property>
</Properties>
</file>