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sz w:val="22"/>
          <w:szCs w:val="22"/>
        </w:rPr>
        <w:t xml:space="preserve"/>
      </w:r>
    </w:p>
    <w:p>
      <w:pPr>
        <w:spacing w:before="0" w:after="80"/>
      </w:pPr>
      <w:r>
        <w:rPr>
          <w:sz w:val="22"/>
          <w:szCs w:val="22"/>
        </w:rPr>
        <w:t xml:space="preserve"/>
      </w:r>
    </w:p>
    <w:p>
      <w:pPr>
        <w:spacing w:before="0" w:after="80"/>
      </w:pPr>
      <w:r>
        <w:rPr>
          <w:sz w:val="22"/>
          <w:szCs w:val="22"/>
        </w:rPr>
        <w:t xml:space="preserve"/>
      </w:r>
    </w:p>
    <w:p>
      <w:pPr>
        <w:pBdr>
          <w:bottom w:val="single" w:color="C9A84C" w:sz="12" w:space="8"/>
        </w:pBdr>
        <w:spacing w:before="0" w:after="160"/>
        <w:jc w:val="center"/>
      </w:pPr>
      <w:r>
        <w:rPr>
          <w:rFonts w:ascii="Arial" w:cs="Arial" w:eastAsia="Arial" w:hAnsi="Arial"/>
          <w:b/>
          <w:bCs/>
          <w:color w:val="1A5C38"/>
          <w:sz w:val="52"/>
          <w:szCs w:val="52"/>
        </w:rPr>
        <w:t xml:space="preserve">THE QURANIC LINGUISTIC LABORATORY</w:t>
      </w:r>
    </w:p>
    <w:p>
      <w:pPr>
        <w:spacing w:before="160" w:after="80"/>
        <w:jc w:val="center"/>
      </w:pPr>
      <w:r>
        <w:rPr>
          <w:rFonts w:ascii="Arial" w:cs="Arial" w:eastAsia="Arial" w:hAnsi="Arial"/>
          <w:color w:val="C9A84C"/>
          <w:sz w:val="28"/>
          <w:szCs w:val="28"/>
        </w:rPr>
        <w:t xml:space="preserve">A Fully Customisable, Open-Source Quran Learning Platform</w:t>
      </w:r>
    </w:p>
    <w:p>
      <w:pPr>
        <w:spacing w:before="80" w:after="300"/>
        <w:jc w:val="center"/>
      </w:pPr>
      <w:r>
        <w:rPr>
          <w:rFonts w:ascii="Arial" w:cs="Arial" w:eastAsia="Arial" w:hAnsi="Arial"/>
          <w:i/>
          <w:iCs/>
          <w:color w:val="444444"/>
          <w:sz w:val="24"/>
          <w:szCs w:val="24"/>
        </w:rPr>
        <w:t xml:space="preserve">Comprehensive Product Vision &amp; Model Document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none" w:color="FFFFFF" w:sz="0"/>
              <w:left w:val="none" w:color="FFFFFF" w:sz="0"/>
              <w:bottom w:val="none" w:color="FFFFFF" w:sz="0"/>
              <w:right w:val="none" w:color="FFFFFF" w:sz="0"/>
            </w:tcBorders>
            <w:shd w:fill="D6EAD9" w:val="clear"/>
            <w:tcMar>
              <w:top w:type="dxa" w:w="140"/>
              <w:left w:type="dxa" w:w="140"/>
              <w:bottom w:type="dxa" w:w="140"/>
              <w:right w:type="dxa" w:w="140"/>
            </w:tcMar>
          </w:tcPr>
          <w:p>
            <w:pPr>
              <w:jc w:val="center"/>
            </w:pPr>
            <w:r>
              <w:rPr>
                <w:rFonts w:ascii="Arial" w:cs="Arial" w:eastAsia="Arial" w:hAnsi="Arial"/>
                <w:b/>
                <w:bCs/>
                <w:color w:val="1A5C38"/>
                <w:sz w:val="20"/>
                <w:szCs w:val="20"/>
              </w:rPr>
              <w:t xml:space="preserve">Open Source</w:t>
            </w:r>
          </w:p>
        </w:tc>
        <w:tc>
          <w:tcPr>
            <w:tcW w:type="dxa" w:w="2000"/>
            <w:tcBorders>
              <w:top w:val="none" w:color="FFFFFF" w:sz="0"/>
              <w:left w:val="none" w:color="FFFFFF" w:sz="0"/>
              <w:bottom w:val="none" w:color="FFFFFF" w:sz="0"/>
              <w:right w:val="none" w:color="FFFFFF" w:sz="0"/>
            </w:tcBorders>
            <w:shd w:fill="F5E6C0" w:val="clear"/>
            <w:tcMar>
              <w:top w:type="dxa" w:w="140"/>
              <w:left w:type="dxa" w:w="140"/>
              <w:bottom w:type="dxa" w:w="140"/>
              <w:right w:type="dxa" w:w="140"/>
            </w:tcMar>
          </w:tcPr>
          <w:p>
            <w:pPr>
              <w:jc w:val="center"/>
            </w:pPr>
            <w:r>
              <w:rPr>
                <w:rFonts w:ascii="Arial" w:cs="Arial" w:eastAsia="Arial" w:hAnsi="Arial"/>
                <w:b/>
                <w:bCs/>
                <w:color w:val="1A5C38"/>
                <w:sz w:val="20"/>
                <w:szCs w:val="20"/>
              </w:rPr>
              <w:t xml:space="preserve">Multi-Platform</w:t>
            </w:r>
          </w:p>
        </w:tc>
        <w:tc>
          <w:tcPr>
            <w:tcW w:type="dxa" w:w="2000"/>
            <w:tcBorders>
              <w:top w:val="none" w:color="FFFFFF" w:sz="0"/>
              <w:left w:val="none" w:color="FFFFFF" w:sz="0"/>
              <w:bottom w:val="none" w:color="FFFFFF" w:sz="0"/>
              <w:right w:val="none" w:color="FFFFFF" w:sz="0"/>
            </w:tcBorders>
            <w:shd w:fill="D5E8F0" w:val="clear"/>
            <w:tcMar>
              <w:top w:type="dxa" w:w="140"/>
              <w:left w:type="dxa" w:w="140"/>
              <w:bottom w:type="dxa" w:w="140"/>
              <w:right w:type="dxa" w:w="140"/>
            </w:tcMar>
          </w:tcPr>
          <w:p>
            <w:pPr>
              <w:jc w:val="center"/>
            </w:pPr>
            <w:r>
              <w:rPr>
                <w:rFonts w:ascii="Arial" w:cs="Arial" w:eastAsia="Arial" w:hAnsi="Arial"/>
                <w:b/>
                <w:bCs/>
                <w:color w:val="1A5C38"/>
                <w:sz w:val="20"/>
                <w:szCs w:val="20"/>
              </w:rPr>
              <w:t xml:space="preserve">Immersion-First</w:t>
            </w:r>
          </w:p>
        </w:tc>
      </w:tr>
    </w:tbl>
    <w:p>
      <w:pPr>
        <w:spacing w:before="0" w:after="80"/>
      </w:pPr>
      <w:r>
        <w:rPr>
          <w:sz w:val="22"/>
          <w:szCs w:val="22"/>
        </w:rPr>
        <w:t xml:space="preserve"/>
      </w:r>
    </w:p>
    <w:p>
      <w:pPr>
        <w:spacing w:before="0" w:after="80"/>
      </w:pPr>
      <w:r>
        <w:rPr>
          <w:sz w:val="22"/>
          <w:szCs w:val="22"/>
        </w:rPr>
        <w:t xml:space="preserve"/>
      </w:r>
    </w:p>
    <w:p>
      <w:pPr>
        <w:spacing w:before="0" w:after="0"/>
        <w:jc w:val="center"/>
      </w:pPr>
      <w:r>
        <w:rPr>
          <w:rFonts w:ascii="Arial" w:cs="Arial" w:eastAsia="Arial" w:hAnsi="Arial"/>
          <w:color w:val="444444"/>
          <w:sz w:val="20"/>
          <w:szCs w:val="20"/>
        </w:rPr>
        <w:t xml:space="preserve">Version 1.0  |  2026</w:t>
      </w:r>
    </w:p>
    <w:p>
      <w:r>
        <w:br w:type="page"/>
      </w:r>
    </w:p>
    <w:p>
      <w:pPr>
        <w:pStyle w:val="Heading1"/>
        <w:pBdr>
          <w:bottom w:val="single" w:color="C9A84C" w:sz="8" w:space="4"/>
        </w:pBdr>
        <w:spacing w:before="400" w:after="200"/>
      </w:pPr>
      <w:r>
        <w:rPr>
          <w:rFonts w:ascii="Arial" w:cs="Arial" w:eastAsia="Arial" w:hAnsi="Arial"/>
          <w:b/>
          <w:bCs/>
          <w:color w:val="1A5C38"/>
          <w:sz w:val="32"/>
          <w:szCs w:val="32"/>
        </w:rPr>
        <w:t xml:space="preserve">1. Executive Summary</w:t>
      </w:r>
    </w:p>
    <w:p>
      <w:pPr>
        <w:spacing w:before="80" w:after="100"/>
      </w:pPr>
      <w:r>
        <w:rPr>
          <w:rFonts w:ascii="Arial" w:cs="Arial" w:eastAsia="Arial" w:hAnsi="Arial"/>
          <w:color w:val="444444"/>
          <w:sz w:val="22"/>
          <w:szCs w:val="22"/>
        </w:rPr>
        <w:t xml:space="preserve">The Quranic Linguistic Laboratory is an open-source, multi-platform application designed to solve what we call the 'Recitation Paradox' — the widely experienced phenomenon where millions of Muslims can perfectly pronounce Arabic text but have zero conscious connection to its meaning during recitation and prayer.</w:t>
      </w:r>
    </w:p>
    <w:p>
      <w:pPr>
        <w:spacing w:before="0" w:after="80"/>
      </w:pPr>
      <w:r>
        <w:rPr>
          <w:sz w:val="22"/>
          <w:szCs w:val="22"/>
        </w:rPr>
        <w:t xml:space="preserve"/>
      </w:r>
    </w:p>
    <w:p>
      <w:pPr>
        <w:spacing w:before="80" w:after="100"/>
      </w:pPr>
      <w:r>
        <w:rPr>
          <w:rFonts w:ascii="Arial" w:cs="Arial" w:eastAsia="Arial" w:hAnsi="Arial"/>
          <w:color w:val="444444"/>
          <w:sz w:val="22"/>
          <w:szCs w:val="22"/>
        </w:rPr>
        <w:t xml:space="preserve">This application does not replace traditional Quranic education. Instead, it builds a cognitive bridge between a learner's existing English fluency and the Arabic text of the Quran, using a progressive, immersive, and fully customisable interface that adapts to every type of learner.</w:t>
      </w:r>
    </w:p>
    <w:p>
      <w:pPr>
        <w:spacing w:before="0" w:after="80"/>
      </w:pPr>
      <w:r>
        <w:rPr>
          <w:sz w:val="22"/>
          <w:szCs w:val="22"/>
        </w:rPr>
        <w:t xml:space="preserve"/>
      </w:r>
    </w:p>
    <w:tbl>
      <w:tblPr>
        <w:tblW w:type="dxa" w:w="9360"/>
        <w:tblBorders>
          <w:top w:val="single" w:color="C9A84C" w:sz="4"/>
          <w:left w:val="none"/>
          <w:bottom w:val="none"/>
          <w:right w:val="none"/>
          <w:insideH w:val="single" w:color="auto" w:sz="4"/>
          <w:insideV w:val="single" w:color="auto" w:sz="4"/>
        </w:tblBorders>
      </w:tblPr>
      <w:tblGrid>
        <w:gridCol w:w="9360"/>
      </w:tblGrid>
      <w:tr>
        <w:tc>
          <w:tcPr>
            <w:tcW w:type="dxa" w:w="9360"/>
            <w:tcBorders>
              <w:top w:val="single" w:color="C9A84C" w:sz="6"/>
              <w:left w:val="none" w:color="FFFFFF" w:sz="0"/>
              <w:bottom w:val="none" w:color="FFFFFF" w:sz="0"/>
              <w:right w:val="none" w:color="FFFFFF" w:sz="0"/>
            </w:tcBorders>
            <w:shd w:fill="F5E6C0" w:val="clear"/>
            <w:tcMar>
              <w:top w:type="dxa" w:w="120"/>
              <w:left w:type="dxa" w:w="200"/>
              <w:bottom w:type="dxa" w:w="120"/>
              <w:right w:type="dxa" w:w="200"/>
            </w:tcMar>
          </w:tcPr>
          <w:p>
            <w:pPr>
              <w:spacing w:before="0" w:after="60"/>
            </w:pPr>
            <w:r>
              <w:rPr>
                <w:rFonts w:ascii="Arial" w:cs="Arial" w:eastAsia="Arial" w:hAnsi="Arial"/>
                <w:b/>
                <w:bCs/>
                <w:color w:val="1A5C38"/>
                <w:sz w:val="22"/>
                <w:szCs w:val="22"/>
              </w:rPr>
              <w:t xml:space="preserve">The Core Philosophy</w:t>
            </w:r>
          </w:p>
          <w:p>
            <w:pPr>
              <w:spacing w:before="0" w:after="0"/>
            </w:pPr>
            <w:r>
              <w:rPr>
                <w:rFonts w:ascii="Arial" w:cs="Arial" w:eastAsia="Arial" w:hAnsi="Arial"/>
                <w:color w:val="444444"/>
                <w:sz w:val="20"/>
                <w:szCs w:val="20"/>
              </w:rPr>
              <w:t xml:space="preserve">You are not forced to study. You read the Quran as a book — a story you finally understand — and the Arabic 'gibberish' is slowly, visually, and predictably unmasked. You are not studying; you are observing.</w:t>
            </w:r>
          </w:p>
        </w:tc>
      </w:tr>
    </w:tbl>
    <w:p>
      <w:pPr>
        <w:spacing w:before="0" w:after="80"/>
      </w:pPr>
      <w:r>
        <w:rPr>
          <w:sz w:val="22"/>
          <w:szCs w:val="22"/>
        </w:rPr>
        <w:t xml:space="preserve"/>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Key Metric</w:t>
            </w:r>
          </w:p>
        </w:tc>
        <w:tc>
          <w:tcPr>
            <w:tcW w:type="dxa" w:w="636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Target Vocabulary for 70% Quran Coverage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~300 words</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Target Vocabulary for 80% Quran Coverage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~500–600 words</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Total Quranic Words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77,000+ (total) / ~1,600 unique roots</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Daily Salah Words (Salah Essentials)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~50–80 core words</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Learning Levels (Navigation Modes)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6 Distinct Modes</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Thematic Word Clusters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15+ Pre-built Categories</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Customisable UI Variables per Category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10+ Independent Controls</w:t>
            </w:r>
          </w:p>
        </w:tc>
      </w:tr>
    </w:tbl>
    <w:p>
      <w:r>
        <w:br w:type="page"/>
      </w:r>
    </w:p>
    <w:p>
      <w:pPr>
        <w:pStyle w:val="Heading1"/>
        <w:pBdr>
          <w:bottom w:val="single" w:color="C9A84C" w:sz="8" w:space="4"/>
        </w:pBdr>
        <w:spacing w:before="400" w:after="200"/>
      </w:pPr>
      <w:r>
        <w:rPr>
          <w:rFonts w:ascii="Arial" w:cs="Arial" w:eastAsia="Arial" w:hAnsi="Arial"/>
          <w:b/>
          <w:bCs/>
          <w:color w:val="1A5C38"/>
          <w:sz w:val="32"/>
          <w:szCs w:val="32"/>
        </w:rPr>
        <w:t xml:space="preserve">2. The Problem Statement</w:t>
      </w:r>
    </w:p>
    <w:p>
      <w:pPr>
        <w:pStyle w:val="Heading2"/>
        <w:spacing w:before="300" w:after="160"/>
      </w:pPr>
      <w:r>
        <w:rPr>
          <w:rFonts w:ascii="Arial" w:cs="Arial" w:eastAsia="Arial" w:hAnsi="Arial"/>
          <w:b/>
          <w:bCs/>
          <w:color w:val="1A5C38"/>
          <w:sz w:val="26"/>
          <w:szCs w:val="26"/>
        </w:rPr>
        <w:t xml:space="preserve">2.1  The Recitation Paradox</w:t>
      </w:r>
    </w:p>
    <w:p>
      <w:pPr>
        <w:spacing w:before="80" w:after="100"/>
      </w:pPr>
      <w:r>
        <w:rPr>
          <w:rFonts w:ascii="Arial" w:cs="Arial" w:eastAsia="Arial" w:hAnsi="Arial"/>
          <w:color w:val="444444"/>
          <w:sz w:val="22"/>
          <w:szCs w:val="22"/>
        </w:rPr>
        <w:t xml:space="preserve">An estimated 1.8 billion Muslims worldwide recite portions of the Quran in their daily prayers. The vast majority of non-Arab Muslims do so without understanding a single word they are saying. The traditional pathway to understanding — years of formal Arabic study — is prohibitively long, expensive, and inaccessible to most.</w:t>
      </w:r>
    </w:p>
    <w:p>
      <w:pPr>
        <w:spacing w:before="0" w:after="80"/>
      </w:pPr>
      <w:r>
        <w:rPr>
          <w:sz w:val="22"/>
          <w:szCs w:val="22"/>
        </w:rPr>
        <w:t xml:space="preserve"/>
      </w:r>
    </w:p>
    <w:p>
      <w:pPr>
        <w:spacing w:before="80" w:after="100"/>
      </w:pPr>
      <w:r>
        <w:rPr>
          <w:rFonts w:ascii="Arial" w:cs="Arial" w:eastAsia="Arial" w:hAnsi="Arial"/>
          <w:color w:val="444444"/>
          <w:sz w:val="22"/>
          <w:szCs w:val="22"/>
        </w:rPr>
        <w:t xml:space="preserve">Existing solutions fall into two extremes: complete English translation apps (which abandon the Arabic entirely) or strict academic Arabic courses (which are intimidating, slow, and context-free). Neither solution addresses the fundamental problem: the gap between recognising the sounds and connecting to the meaning.</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2.2  Why Traditional Methods Fail</w:t>
      </w:r>
    </w:p>
    <w:p>
      <w:pPr>
        <w:pStyle w:val="ListParagraph"/>
        <w:numPr>
          <w:ilvl w:val="0"/>
          <w:numId w:val="2"/>
        </w:numPr>
        <w:spacing w:before="60" w:after="60"/>
      </w:pPr>
      <w:r>
        <w:rPr>
          <w:rFonts w:ascii="Arial" w:cs="Arial" w:eastAsia="Arial" w:hAnsi="Arial"/>
          <w:color w:val="444444"/>
          <w:sz w:val="22"/>
          <w:szCs w:val="22"/>
        </w:rPr>
        <w:t xml:space="preserve">Grammar-First Approach: Traditional Arabic teaching begins with Sarf (morphology) and Nahw (grammar) — highly abstract systems — before a learner has any emotional or contextual anchor for the language.</w:t>
      </w:r>
    </w:p>
    <w:p>
      <w:pPr>
        <w:pStyle w:val="ListParagraph"/>
        <w:numPr>
          <w:ilvl w:val="0"/>
          <w:numId w:val="2"/>
        </w:numPr>
        <w:spacing w:before="60" w:after="60"/>
      </w:pPr>
      <w:r>
        <w:rPr>
          <w:rFonts w:ascii="Arial" w:cs="Arial" w:eastAsia="Arial" w:hAnsi="Arial"/>
          <w:color w:val="444444"/>
          <w:sz w:val="22"/>
          <w:szCs w:val="22"/>
        </w:rPr>
        <w:t xml:space="preserve">Context Removal: Learners are taught from decontextualised drills ('The pen is on the table') rather than from the actual text they want to understand.</w:t>
      </w:r>
    </w:p>
    <w:p>
      <w:pPr>
        <w:pStyle w:val="ListParagraph"/>
        <w:numPr>
          <w:ilvl w:val="0"/>
          <w:numId w:val="2"/>
        </w:numPr>
        <w:spacing w:before="60" w:after="60"/>
      </w:pPr>
      <w:r>
        <w:rPr>
          <w:rFonts w:ascii="Arial" w:cs="Arial" w:eastAsia="Arial" w:hAnsi="Arial"/>
          <w:color w:val="444444"/>
          <w:sz w:val="22"/>
          <w:szCs w:val="22"/>
        </w:rPr>
        <w:t xml:space="preserve">No Immediate Reward: A learner spends months before they experience any meaningful comprehension payoff in their Salah or Quranic recitation.</w:t>
      </w:r>
    </w:p>
    <w:p>
      <w:pPr>
        <w:pStyle w:val="ListParagraph"/>
        <w:numPr>
          <w:ilvl w:val="0"/>
          <w:numId w:val="2"/>
        </w:numPr>
        <w:spacing w:before="60" w:after="60"/>
      </w:pPr>
      <w:r>
        <w:rPr>
          <w:rFonts w:ascii="Arial" w:cs="Arial" w:eastAsia="Arial" w:hAnsi="Arial"/>
          <w:color w:val="444444"/>
          <w:sz w:val="22"/>
          <w:szCs w:val="22"/>
        </w:rPr>
        <w:t xml:space="preserve">Accessibility Gap: High-quality instruction is expensive, geographically limited, or requires long-term scheduling that most adult learners cannot sustain.</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2.3  The Frequency Insight — The Key Unlock</w:t>
      </w:r>
    </w:p>
    <w:p>
      <w:pPr>
        <w:spacing w:before="80" w:after="100"/>
      </w:pPr>
      <w:r>
        <w:rPr>
          <w:rFonts w:ascii="Arial" w:cs="Arial" w:eastAsia="Arial" w:hAnsi="Arial"/>
          <w:color w:val="444444"/>
          <w:sz w:val="22"/>
          <w:szCs w:val="22"/>
        </w:rPr>
        <w:t xml:space="preserve">Statistical analysis of the Quranic text reveals a powerful principle that makes this app possible:</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r>
              <w:rPr>
                <w:rFonts w:ascii="Arial" w:cs="Arial" w:eastAsia="Arial" w:hAnsi="Arial"/>
                <w:b/>
                <w:bCs/>
                <w:color w:val="FFFFFF"/>
                <w:sz w:val="20"/>
                <w:szCs w:val="20"/>
              </w:rPr>
              <w:t xml:space="preserve">Words Learned</w:t>
            </w:r>
          </w:p>
        </w:tc>
        <w:tc>
          <w:tcPr>
            <w:tcW w:type="dxa" w:w="300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r>
              <w:rPr>
                <w:rFonts w:ascii="Arial" w:cs="Arial" w:eastAsia="Arial" w:hAnsi="Arial"/>
                <w:b/>
                <w:bCs/>
                <w:color w:val="FFFFFF"/>
                <w:sz w:val="20"/>
                <w:szCs w:val="20"/>
              </w:rPr>
              <w:t xml:space="preserve">Quran Coverage</w:t>
            </w:r>
          </w:p>
        </w:tc>
        <w:tc>
          <w:tcPr>
            <w:tcW w:type="dxa" w:w="386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r>
              <w:rPr>
                <w:rFonts w:ascii="Arial" w:cs="Arial" w:eastAsia="Arial" w:hAnsi="Arial"/>
                <w:b/>
                <w:bCs/>
                <w:color w:val="FFFFFF"/>
                <w:sz w:val="20"/>
                <w:szCs w:val="20"/>
              </w:rPr>
              <w:t xml:space="preserve">Practical Impact</w:t>
            </w:r>
          </w:p>
        </w:tc>
      </w:tr>
      <w:tr>
        <w:tc>
          <w:tcPr>
            <w:tcW w:type="dxa" w:w="25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r>
              <w:rPr>
                <w:rFonts w:ascii="Arial" w:cs="Arial" w:eastAsia="Arial" w:hAnsi="Arial"/>
                <w:color w:val="444444"/>
                <w:sz w:val="20"/>
                <w:szCs w:val="20"/>
              </w:rPr>
              <w:t xml:space="preserve">50–80 words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Daily Salah understood</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Immediate Khushoo in prayer</w:t>
            </w:r>
          </w:p>
        </w:tc>
      </w:tr>
      <w:tr>
        <w:tc>
          <w:tcPr>
            <w:tcW w:type="dxa" w:w="25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r>
              <w:rPr>
                <w:rFonts w:ascii="Arial" w:cs="Arial" w:eastAsia="Arial" w:hAnsi="Arial"/>
                <w:color w:val="444444"/>
                <w:sz w:val="20"/>
                <w:szCs w:val="20"/>
              </w:rPr>
              <w:t xml:space="preserve">~300 words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70% of entire Quran</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Majority of every Surah unlocked</w:t>
            </w:r>
          </w:p>
        </w:tc>
      </w:tr>
      <w:tr>
        <w:tc>
          <w:tcPr>
            <w:tcW w:type="dxa" w:w="25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r>
              <w:rPr>
                <w:rFonts w:ascii="Arial" w:cs="Arial" w:eastAsia="Arial" w:hAnsi="Arial"/>
                <w:color w:val="444444"/>
                <w:sz w:val="20"/>
                <w:szCs w:val="20"/>
              </w:rPr>
              <w:t xml:space="preserve">~500–600 words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80% of entire Quran</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Near-complete contextual understanding</w:t>
            </w:r>
          </w:p>
        </w:tc>
      </w:tr>
    </w:tbl>
    <w:p>
      <w:r>
        <w:br w:type="page"/>
      </w:r>
    </w:p>
    <w:p>
      <w:pPr>
        <w:pStyle w:val="Heading1"/>
        <w:pBdr>
          <w:bottom w:val="single" w:color="C9A84C" w:sz="8" w:space="4"/>
        </w:pBdr>
        <w:spacing w:before="400" w:after="200"/>
      </w:pPr>
      <w:r>
        <w:rPr>
          <w:rFonts w:ascii="Arial" w:cs="Arial" w:eastAsia="Arial" w:hAnsi="Arial"/>
          <w:b/>
          <w:bCs/>
          <w:color w:val="1A5C38"/>
          <w:sz w:val="32"/>
          <w:szCs w:val="32"/>
        </w:rPr>
        <w:t xml:space="preserve">3. The Core Concept — The Dynamic Injection Engine</w:t>
      </w:r>
    </w:p>
    <w:p>
      <w:pPr>
        <w:spacing w:before="80" w:after="100"/>
      </w:pPr>
      <w:r>
        <w:rPr>
          <w:rFonts w:ascii="Arial" w:cs="Arial" w:eastAsia="Arial" w:hAnsi="Arial"/>
          <w:color w:val="444444"/>
          <w:sz w:val="22"/>
          <w:szCs w:val="22"/>
        </w:rPr>
        <w:t xml:space="preserve">The application's signature feature is what we call the 'Dynamic Injection Engine.' Rather than forcing the user to switch between an English translation and an Arabic text, the app renders a single, seamless hybrid translation — one where English is the default language, but Arabic words are progressively and selectively 'injected' to replace their English equivalents.</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3.1  How Injection Works</w:t>
      </w:r>
    </w:p>
    <w:p>
      <w:pPr>
        <w:spacing w:before="80" w:after="100"/>
      </w:pPr>
      <w:r>
        <w:rPr>
          <w:rFonts w:ascii="Arial" w:cs="Arial" w:eastAsia="Arial" w:hAnsi="Arial"/>
          <w:color w:val="444444"/>
          <w:sz w:val="22"/>
          <w:szCs w:val="22"/>
        </w:rPr>
        <w:t xml:space="preserve">The user reads an English translation of the Quran. Simultaneously, the app identifies every word in the translation that corresponds to a high-frequency Arabic word the learner has been exposed to. That English word is silently replaced with its Arabic equivalent, rendered in the font, colour, and styling the user has configured.</w:t>
      </w:r>
    </w:p>
    <w:p>
      <w:pPr>
        <w:spacing w:before="0" w:after="80"/>
      </w:pPr>
      <w:r>
        <w:rPr>
          <w:sz w:val="22"/>
          <w:szCs w:val="22"/>
        </w:rPr>
        <w:t xml:space="preserve"/>
      </w:r>
    </w:p>
    <w:tbl>
      <w:tblPr>
        <w:tblW w:type="dxa" w:w="9360"/>
        <w:tblBorders>
          <w:top w:val="single" w:color="C9A84C" w:sz="4"/>
          <w:left w:val="none"/>
          <w:bottom w:val="none"/>
          <w:right w:val="none"/>
          <w:insideH w:val="single" w:color="auto" w:sz="4"/>
          <w:insideV w:val="single" w:color="auto" w:sz="4"/>
        </w:tblBorders>
      </w:tblPr>
      <w:tblGrid>
        <w:gridCol w:w="9360"/>
      </w:tblGrid>
      <w:tr>
        <w:tc>
          <w:tcPr>
            <w:tcW w:type="dxa" w:w="9360"/>
            <w:tcBorders>
              <w:top w:val="single" w:color="C9A84C" w:sz="6"/>
              <w:left w:val="none" w:color="FFFFFF" w:sz="0"/>
              <w:bottom w:val="none" w:color="FFFFFF" w:sz="0"/>
              <w:right w:val="none" w:color="FFFFFF" w:sz="0"/>
            </w:tcBorders>
            <w:shd w:fill="D6EAD9" w:val="clear"/>
            <w:tcMar>
              <w:top w:type="dxa" w:w="120"/>
              <w:left w:type="dxa" w:w="200"/>
              <w:bottom w:type="dxa" w:w="120"/>
              <w:right w:type="dxa" w:w="200"/>
            </w:tcMar>
          </w:tcPr>
          <w:p>
            <w:pPr>
              <w:spacing w:before="0" w:after="60"/>
            </w:pPr>
            <w:r>
              <w:rPr>
                <w:rFonts w:ascii="Arial" w:cs="Arial" w:eastAsia="Arial" w:hAnsi="Arial"/>
                <w:b/>
                <w:bCs/>
                <w:color w:val="1A5C38"/>
                <w:sz w:val="22"/>
                <w:szCs w:val="22"/>
              </w:rPr>
              <w:t xml:space="preserve">Example — Surah An-Nas with Level 1 Injection Active</w:t>
            </w:r>
          </w:p>
          <w:p>
            <w:pPr>
              <w:spacing w:before="0" w:after="0"/>
            </w:pPr>
            <w:r>
              <w:rPr>
                <w:rFonts w:ascii="Arial" w:cs="Arial" w:eastAsia="Arial" w:hAnsi="Arial"/>
                <w:color w:val="444444"/>
                <w:sz w:val="20"/>
                <w:szCs w:val="20"/>
              </w:rPr>
              <w:t xml:space="preserve">Original English: "Say, I seek refuge in the Lord of Mankind, the King of Mankind, the God of Mankind."
With Injection Active: "Qul, I seek refuge in the Rabb of An-Nas, the Malik of An-Nas, the Ilah of An-Nas."</w:t>
            </w:r>
          </w:p>
        </w:tc>
      </w:tr>
    </w:tbl>
    <w:p>
      <w:pPr>
        <w:spacing w:before="0" w:after="80"/>
      </w:pPr>
      <w:r>
        <w:rPr>
          <w:sz w:val="22"/>
          <w:szCs w:val="22"/>
        </w:rPr>
        <w:t xml:space="preserve"/>
      </w:r>
    </w:p>
    <w:p>
      <w:pPr>
        <w:spacing w:before="80" w:after="100"/>
      </w:pPr>
      <w:r>
        <w:rPr>
          <w:rFonts w:ascii="Arial" w:cs="Arial" w:eastAsia="Arial" w:hAnsi="Arial"/>
          <w:color w:val="444444"/>
          <w:sz w:val="22"/>
          <w:szCs w:val="22"/>
        </w:rPr>
        <w:t xml:space="preserve">The user is reading English, but their brain is absorbing Arabic vocabulary through pattern recognition and frequency. There is no studying — only reading. No grammar books — only observation.</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3.2  The Injection Slider</w:t>
      </w:r>
    </w:p>
    <w:p>
      <w:pPr>
        <w:spacing w:before="80" w:after="100"/>
      </w:pPr>
      <w:r>
        <w:rPr>
          <w:rFonts w:ascii="Arial" w:cs="Arial" w:eastAsia="Arial" w:hAnsi="Arial"/>
          <w:color w:val="444444"/>
          <w:sz w:val="22"/>
          <w:szCs w:val="22"/>
        </w:rPr>
        <w:t xml:space="preserve">The user does not simply 'turn on' Arabic. A continuous slider moves from 0% (pure English translation) to 100% (pure Arabic text). At every point on the spectrum, the user is in a valid, readable state:</w:t>
      </w:r>
    </w:p>
    <w:p>
      <w:pPr>
        <w:pStyle w:val="ListParagraph"/>
        <w:numPr>
          <w:ilvl w:val="0"/>
          <w:numId w:val="2"/>
        </w:numPr>
        <w:spacing w:before="60" w:after="60"/>
      </w:pPr>
      <w:r>
        <w:rPr>
          <w:rFonts w:ascii="Arial" w:cs="Arial" w:eastAsia="Arial" w:hAnsi="Arial"/>
          <w:color w:val="444444"/>
          <w:sz w:val="22"/>
          <w:szCs w:val="22"/>
        </w:rPr>
        <w:t xml:space="preserve">0–10%: Only the names of Allah and the most sacred titles remain in Arabic.</w:t>
      </w:r>
    </w:p>
    <w:p>
      <w:pPr>
        <w:pStyle w:val="ListParagraph"/>
        <w:numPr>
          <w:ilvl w:val="0"/>
          <w:numId w:val="2"/>
        </w:numPr>
        <w:spacing w:before="60" w:after="60"/>
      </w:pPr>
      <w:r>
        <w:rPr>
          <w:rFonts w:ascii="Arial" w:cs="Arial" w:eastAsia="Arial" w:hAnsi="Arial"/>
          <w:color w:val="444444"/>
          <w:sz w:val="22"/>
          <w:szCs w:val="22"/>
        </w:rPr>
        <w:t xml:space="preserve">10–30%: Salah Essentials — all words used in daily prayer — are in Arabic.</w:t>
      </w:r>
    </w:p>
    <w:p>
      <w:pPr>
        <w:pStyle w:val="ListParagraph"/>
        <w:numPr>
          <w:ilvl w:val="0"/>
          <w:numId w:val="2"/>
        </w:numPr>
        <w:spacing w:before="60" w:after="60"/>
      </w:pPr>
      <w:r>
        <w:rPr>
          <w:rFonts w:ascii="Arial" w:cs="Arial" w:eastAsia="Arial" w:hAnsi="Arial"/>
          <w:color w:val="444444"/>
          <w:sz w:val="22"/>
          <w:szCs w:val="22"/>
        </w:rPr>
        <w:t xml:space="preserve">30–60%: The top 300 high-frequency words are injected.</w:t>
      </w:r>
    </w:p>
    <w:p>
      <w:pPr>
        <w:pStyle w:val="ListParagraph"/>
        <w:numPr>
          <w:ilvl w:val="0"/>
          <w:numId w:val="2"/>
        </w:numPr>
        <w:spacing w:before="60" w:after="60"/>
      </w:pPr>
      <w:r>
        <w:rPr>
          <w:rFonts w:ascii="Arial" w:cs="Arial" w:eastAsia="Arial" w:hAnsi="Arial"/>
          <w:color w:val="444444"/>
          <w:sz w:val="22"/>
          <w:szCs w:val="22"/>
        </w:rPr>
        <w:t xml:space="preserve">60–80%: Extended vocabulary, thematic clusters, and verbal forms are injected.</w:t>
      </w:r>
    </w:p>
    <w:p>
      <w:pPr>
        <w:pStyle w:val="ListParagraph"/>
        <w:numPr>
          <w:ilvl w:val="0"/>
          <w:numId w:val="2"/>
        </w:numPr>
        <w:spacing w:before="60" w:after="60"/>
      </w:pPr>
      <w:r>
        <w:rPr>
          <w:rFonts w:ascii="Arial" w:cs="Arial" w:eastAsia="Arial" w:hAnsi="Arial"/>
          <w:color w:val="444444"/>
          <w:sz w:val="22"/>
          <w:szCs w:val="22"/>
        </w:rPr>
        <w:t xml:space="preserve">80–100%: Near-full Arabic with English as a ghost overlay.</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3.3  Selective Permeability</w:t>
      </w:r>
    </w:p>
    <w:p>
      <w:pPr>
        <w:spacing w:before="80" w:after="100"/>
      </w:pPr>
      <w:r>
        <w:rPr>
          <w:rFonts w:ascii="Arial" w:cs="Arial" w:eastAsia="Arial" w:hAnsi="Arial"/>
          <w:color w:val="444444"/>
          <w:sz w:val="22"/>
          <w:szCs w:val="22"/>
        </w:rPr>
        <w:t xml:space="preserve">The user does not have to use the global slider. They can selectively enable injection for specific categories only. A user might prefer to inject only 'Verb Packs' while keeping all nouns in English. Another user might inject only 'Nature &amp; Creation' words. This gives each learner a completely personalised immersion environment.</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3.4  Familiarity Tracking</w:t>
      </w:r>
    </w:p>
    <w:p>
      <w:pPr>
        <w:spacing w:before="80" w:after="100"/>
      </w:pPr>
      <w:r>
        <w:rPr>
          <w:rFonts w:ascii="Arial" w:cs="Arial" w:eastAsia="Arial" w:hAnsi="Arial"/>
          <w:color w:val="444444"/>
          <w:sz w:val="22"/>
          <w:szCs w:val="22"/>
        </w:rPr>
        <w:t xml:space="preserve">The engine silently tracks how many times the user has encountered each injected word. Once a word crosses a configurable threshold (default: 50 exposures), the app can automatically shift that word's presentation — making the Arabic bolder, fading the English tooltip, or permanently replacing the English form in all future reading sessions. The learner is never tested; they simply accumulate exposure.</w:t>
      </w:r>
    </w:p>
    <w:p>
      <w:r>
        <w:br w:type="page"/>
      </w:r>
    </w:p>
    <w:p>
      <w:pPr>
        <w:pStyle w:val="Heading1"/>
        <w:pBdr>
          <w:bottom w:val="single" w:color="C9A84C" w:sz="8" w:space="4"/>
        </w:pBdr>
        <w:spacing w:before="400" w:after="200"/>
      </w:pPr>
      <w:r>
        <w:rPr>
          <w:rFonts w:ascii="Arial" w:cs="Arial" w:eastAsia="Arial" w:hAnsi="Arial"/>
          <w:b/>
          <w:bCs/>
          <w:color w:val="1A5C38"/>
          <w:sz w:val="32"/>
          <w:szCs w:val="32"/>
        </w:rPr>
        <w:t xml:space="preserve">4. Vocabulary Architecture — The 300 Word System</w:t>
      </w:r>
    </w:p>
    <w:p>
      <w:pPr>
        <w:pStyle w:val="Heading2"/>
        <w:spacing w:before="300" w:after="160"/>
      </w:pPr>
      <w:r>
        <w:rPr>
          <w:rFonts w:ascii="Arial" w:cs="Arial" w:eastAsia="Arial" w:hAnsi="Arial"/>
          <w:b/>
          <w:bCs/>
          <w:color w:val="1A5C38"/>
          <w:sz w:val="26"/>
          <w:szCs w:val="26"/>
        </w:rPr>
        <w:t xml:space="preserve">4.1  Three Linguistic Categories</w:t>
      </w:r>
    </w:p>
    <w:p>
      <w:pPr>
        <w:spacing w:before="80" w:after="100"/>
      </w:pPr>
      <w:r>
        <w:rPr>
          <w:rFonts w:ascii="Arial" w:cs="Arial" w:eastAsia="Arial" w:hAnsi="Arial"/>
          <w:color w:val="444444"/>
          <w:sz w:val="22"/>
          <w:szCs w:val="22"/>
        </w:rPr>
        <w:t xml:space="preserve">In classical Arabic grammar, the high-frequency Quranic vocabulary falls into three fundamental types. The app uses these as its internal data structure, while presenting them to users in human-readable language:</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4580"/>
      </w:tblGrid>
      <w:tr>
        <w:tc>
          <w:tcPr>
            <w:tcW w:type="dxa" w:w="220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r>
              <w:rPr>
                <w:rFonts w:ascii="Arial" w:cs="Arial" w:eastAsia="Arial" w:hAnsi="Arial"/>
                <w:b/>
                <w:bCs/>
                <w:color w:val="FFFFFF"/>
                <w:sz w:val="20"/>
                <w:szCs w:val="20"/>
              </w:rPr>
              <w:t xml:space="preserve">Technical Term</w:t>
            </w:r>
          </w:p>
        </w:tc>
        <w:tc>
          <w:tcPr>
            <w:tcW w:type="dxa" w:w="258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r>
              <w:rPr>
                <w:rFonts w:ascii="Arial" w:cs="Arial" w:eastAsia="Arial" w:hAnsi="Arial"/>
                <w:b/>
                <w:bCs/>
                <w:color w:val="FFFFFF"/>
                <w:sz w:val="20"/>
                <w:szCs w:val="20"/>
              </w:rPr>
              <w:t xml:space="preserve">User-Facing Name</w:t>
            </w:r>
          </w:p>
        </w:tc>
        <w:tc>
          <w:tcPr>
            <w:tcW w:type="dxa" w:w="458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r>
              <w:rPr>
                <w:rFonts w:ascii="Arial" w:cs="Arial" w:eastAsia="Arial" w:hAnsi="Arial"/>
                <w:b/>
                <w:bCs/>
                <w:color w:val="FFFFFF"/>
                <w:sz w:val="20"/>
                <w:szCs w:val="20"/>
              </w:rPr>
              <w:t xml:space="preserve">Examples</w:t>
            </w:r>
          </w:p>
        </w:tc>
      </w:tr>
      <w:tr>
        <w:tc>
          <w:tcPr>
            <w:tcW w:type="dxa" w:w="2200"/>
            <w:tcBorders>
              <w:top w:val="single" w:color="DDDDDD" w:sz="1"/>
              <w:left w:val="single" w:color="DDDDDD" w:sz="1"/>
              <w:bottom w:val="single" w:color="DDDDDD" w:sz="1"/>
              <w:right w:val="single" w:color="DDDDDD" w:sz="1"/>
            </w:tcBorders>
            <w:shd w:fill="D5E8F0" w:val="clear"/>
            <w:tcMar>
              <w:top w:type="dxa" w:w="80"/>
              <w:left w:type="dxa" w:w="140"/>
              <w:bottom w:type="dxa" w:w="80"/>
              <w:right w:type="dxa" w:w="140"/>
            </w:tcMar>
          </w:tcPr>
          <w:p>
            <w:r>
              <w:rPr>
                <w:rFonts w:ascii="Arial" w:cs="Arial" w:eastAsia="Arial" w:hAnsi="Arial"/>
                <w:b/>
                <w:bCs/>
                <w:color w:val="444444"/>
                <w:sz w:val="20"/>
                <w:szCs w:val="20"/>
              </w:rPr>
              <w:t xml:space="preserve">Ism (Noun)</w:t>
            </w:r>
          </w:p>
        </w:tc>
        <w:tc>
          <w:tcPr>
            <w:tcW w:type="dxa" w:w="2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People &amp; Things Words</w:t>
            </w:r>
          </w:p>
        </w:tc>
        <w:tc>
          <w:tcPr>
            <w:tcW w:type="dxa" w:w="4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Allah, Rabb, Kitab, Nafs, Yawm, Ardh, Jannah</w:t>
            </w:r>
          </w:p>
        </w:tc>
      </w:tr>
      <w:tr>
        <w:tc>
          <w:tcPr>
            <w:tcW w:type="dxa" w:w="2200"/>
            <w:tcBorders>
              <w:top w:val="single" w:color="DDDDDD" w:sz="1"/>
              <w:left w:val="single" w:color="DDDDDD" w:sz="1"/>
              <w:bottom w:val="single" w:color="DDDDDD" w:sz="1"/>
              <w:right w:val="single" w:color="DDDDDD" w:sz="1"/>
            </w:tcBorders>
            <w:shd w:fill="EAE0F5" w:val="clear"/>
            <w:tcMar>
              <w:top w:type="dxa" w:w="80"/>
              <w:left w:type="dxa" w:w="140"/>
              <w:bottom w:type="dxa" w:w="80"/>
              <w:right w:type="dxa" w:w="140"/>
            </w:tcMar>
          </w:tcPr>
          <w:p>
            <w:r>
              <w:rPr>
                <w:rFonts w:ascii="Arial" w:cs="Arial" w:eastAsia="Arial" w:hAnsi="Arial"/>
                <w:b/>
                <w:bCs/>
                <w:color w:val="444444"/>
                <w:sz w:val="20"/>
                <w:szCs w:val="20"/>
              </w:rPr>
              <w:t xml:space="preserve">Fi'l (Verb)</w:t>
            </w:r>
          </w:p>
        </w:tc>
        <w:tc>
          <w:tcPr>
            <w:tcW w:type="dxa" w:w="2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Action Words</w:t>
            </w:r>
          </w:p>
        </w:tc>
        <w:tc>
          <w:tcPr>
            <w:tcW w:type="dxa" w:w="4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Qala (He said), Khalaqa (He created), Aamana (He believed)</w:t>
            </w:r>
          </w:p>
        </w:tc>
      </w:tr>
      <w:tr>
        <w:tc>
          <w:tcPr>
            <w:tcW w:type="dxa" w:w="2200"/>
            <w:tcBorders>
              <w:top w:val="single" w:color="DDDDDD" w:sz="1"/>
              <w:left w:val="single" w:color="DDDDDD" w:sz="1"/>
              <w:bottom w:val="single" w:color="DDDDDD" w:sz="1"/>
              <w:right w:val="single" w:color="DDDDDD" w:sz="1"/>
            </w:tcBorders>
            <w:shd w:fill="FDE8D0" w:val="clear"/>
            <w:tcMar>
              <w:top w:type="dxa" w:w="80"/>
              <w:left w:type="dxa" w:w="140"/>
              <w:bottom w:type="dxa" w:w="80"/>
              <w:right w:type="dxa" w:w="140"/>
            </w:tcMar>
          </w:tcPr>
          <w:p>
            <w:r>
              <w:rPr>
                <w:rFonts w:ascii="Arial" w:cs="Arial" w:eastAsia="Arial" w:hAnsi="Arial"/>
                <w:b/>
                <w:bCs/>
                <w:color w:val="444444"/>
                <w:sz w:val="20"/>
                <w:szCs w:val="20"/>
              </w:rPr>
              <w:t xml:space="preserve">Harf (Particle)</w:t>
            </w:r>
          </w:p>
        </w:tc>
        <w:tc>
          <w:tcPr>
            <w:tcW w:type="dxa" w:w="2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Connection Words</w:t>
            </w:r>
          </w:p>
        </w:tc>
        <w:tc>
          <w:tcPr>
            <w:tcW w:type="dxa" w:w="4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Wa (And), Min (From), Fi (In), Ila (Towards), La (Not)</w:t>
            </w:r>
          </w:p>
        </w:tc>
      </w:tr>
    </w:tbl>
    <w:p>
      <w:pPr>
        <w:spacing w:before="0" w:after="80"/>
      </w:pPr>
      <w:r>
        <w:rPr>
          <w:sz w:val="22"/>
          <w:szCs w:val="22"/>
        </w:rPr>
        <w:t xml:space="preserve"/>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4.2  Thematic Clusters — The 'Heart' of the App</w:t>
      </w:r>
    </w:p>
    <w:p>
      <w:pPr>
        <w:spacing w:before="80" w:after="100"/>
      </w:pPr>
      <w:r>
        <w:rPr>
          <w:rFonts w:ascii="Arial" w:cs="Arial" w:eastAsia="Arial" w:hAnsi="Arial"/>
          <w:color w:val="444444"/>
          <w:sz w:val="22"/>
          <w:szCs w:val="22"/>
        </w:rPr>
        <w:t xml:space="preserve">Rather than boring grammar categories, the app primarily presents vocabulary in emotionally resonant Thematic Clusters. Each cluster contains approximately 15–20 high-frequency words, packaged as a 'vocabulary pack' the user can toggle on or off independently.</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80"/>
              <w:right w:type="dxa" w:w="80"/>
            </w:tcMar>
          </w:tcPr>
          <w:p>
            <w:pPr>
              <w:shd w:fill="F5E6C0"/>
              <w:spacing w:before="80" w:after="40"/>
            </w:pPr>
            <w:r>
              <w:rPr>
                <w:rFonts w:ascii="Arial" w:cs="Arial" w:eastAsia="Arial" w:hAnsi="Arial"/>
                <w:b/>
                <w:bCs/>
                <w:color w:val="1A5C38"/>
                <w:sz w:val="20"/>
                <w:szCs w:val="20"/>
              </w:rPr>
              <w:t xml:space="preserve">PRIORITY ZERO — Salah Essentials</w:t>
            </w:r>
          </w:p>
          <w:p>
            <w:pPr>
              <w:spacing w:before="0" w:after="80"/>
            </w:pPr>
            <w:r>
              <w:rPr>
                <w:rFonts w:ascii="Arial" w:cs="Arial" w:eastAsia="Arial" w:hAnsi="Arial"/>
                <w:i/>
                <w:iCs/>
                <w:color w:val="444444"/>
                <w:sz w:val="19"/>
                <w:szCs w:val="19"/>
              </w:rPr>
              <w:t xml:space="preserve">Allah, Rabb, Rahman, Rahim, Maliki, Hamd, 'Abudu, Nasta'in, Sirat, Mustaqim, Huda, Ameen</w:t>
            </w:r>
          </w:p>
        </w:tc>
        <w:tc>
          <w:tcPr>
            <w:tcW w:type="dxa" w:w="4800"/>
            <w:tcBorders>
              <w:top w:val="none" w:color="FFFFFF" w:sz="0"/>
              <w:left w:val="none" w:color="FFFFFF" w:sz="0"/>
              <w:bottom w:val="none" w:color="FFFFFF" w:sz="0"/>
              <w:right w:val="none" w:color="FFFFFF" w:sz="0"/>
            </w:tcBorders>
            <w:tcMar>
              <w:top w:type="dxa" w:w="0"/>
              <w:left w:type="dxa" w:w="80"/>
              <w:bottom w:type="dxa" w:w="80"/>
              <w:right w:type="dxa" w:w="0"/>
            </w:tcMar>
          </w:tcPr>
          <w:p>
            <w:pPr>
              <w:spacing w:before="80" w:after="40"/>
            </w:pPr>
            <w:r>
              <w:rPr>
                <w:rFonts w:ascii="Arial" w:cs="Arial" w:eastAsia="Arial" w:hAnsi="Arial"/>
                <w:b/>
                <w:bCs/>
                <w:color w:val="1A5C38"/>
                <w:sz w:val="20"/>
                <w:szCs w:val="20"/>
              </w:rPr>
              <w:t xml:space="preserve">CLUSTER 1 — The Divine &amp; The Unseen</w:t>
            </w:r>
          </w:p>
          <w:p>
            <w:pPr>
              <w:spacing w:before="0" w:after="80"/>
            </w:pPr>
            <w:r>
              <w:rPr>
                <w:rFonts w:ascii="Arial" w:cs="Arial" w:eastAsia="Arial" w:hAnsi="Arial"/>
                <w:i/>
                <w:iCs/>
                <w:color w:val="444444"/>
                <w:sz w:val="19"/>
                <w:szCs w:val="19"/>
              </w:rPr>
              <w:t xml:space="preserve">Allah, Rabb, Rahman, Ghafur, Rahim, Aziz, Hakim, Malak, Jinn, Ghayb, Shaytan, Nur</w:t>
            </w:r>
          </w:p>
        </w:tc>
      </w:tr>
      <w:tr>
        <w:tc>
          <w:tcPr>
            <w:tcW w:type="dxa" w:w="4560"/>
            <w:tcBorders>
              <w:top w:val="none" w:color="FFFFFF" w:sz="0"/>
              <w:left w:val="none" w:color="FFFFFF" w:sz="0"/>
              <w:bottom w:val="none" w:color="FFFFFF" w:sz="0"/>
              <w:right w:val="none" w:color="FFFFFF" w:sz="0"/>
            </w:tcBorders>
            <w:tcMar>
              <w:top w:type="dxa" w:w="0"/>
              <w:left w:type="dxa" w:w="0"/>
              <w:bottom w:type="dxa" w:w="80"/>
              <w:right w:type="dxa" w:w="80"/>
            </w:tcMar>
          </w:tcPr>
          <w:p>
            <w:pPr>
              <w:spacing w:before="80" w:after="40"/>
            </w:pPr>
            <w:r>
              <w:rPr>
                <w:rFonts w:ascii="Arial" w:cs="Arial" w:eastAsia="Arial" w:hAnsi="Arial"/>
                <w:b/>
                <w:bCs/>
                <w:color w:val="1A5C38"/>
                <w:sz w:val="20"/>
                <w:szCs w:val="20"/>
              </w:rPr>
              <w:t xml:space="preserve">CLUSTER 2 — The Heart &amp; Inner State</w:t>
            </w:r>
          </w:p>
          <w:p>
            <w:pPr>
              <w:spacing w:before="0" w:after="80"/>
            </w:pPr>
            <w:r>
              <w:rPr>
                <w:rFonts w:ascii="Arial" w:cs="Arial" w:eastAsia="Arial" w:hAnsi="Arial"/>
                <w:i/>
                <w:iCs/>
                <w:color w:val="444444"/>
                <w:sz w:val="19"/>
                <w:szCs w:val="19"/>
              </w:rPr>
              <w:t xml:space="preserve">Qalb, Nafs, Ruh, Sadr, Hubb, Khawf, Sabr, Shukr, Taqwa, Huzn, Iman, Tawakkul</w:t>
            </w:r>
          </w:p>
        </w:tc>
        <w:tc>
          <w:tcPr>
            <w:tcW w:type="dxa" w:w="4800"/>
            <w:tcBorders>
              <w:top w:val="none" w:color="FFFFFF" w:sz="0"/>
              <w:left w:val="none" w:color="FFFFFF" w:sz="0"/>
              <w:bottom w:val="none" w:color="FFFFFF" w:sz="0"/>
              <w:right w:val="none" w:color="FFFFFF" w:sz="0"/>
            </w:tcBorders>
            <w:tcMar>
              <w:top w:type="dxa" w:w="0"/>
              <w:left w:type="dxa" w:w="80"/>
              <w:bottom w:type="dxa" w:w="80"/>
              <w:right w:type="dxa" w:w="0"/>
            </w:tcMar>
          </w:tcPr>
          <w:p>
            <w:pPr>
              <w:spacing w:before="80" w:after="40"/>
            </w:pPr>
            <w:r>
              <w:rPr>
                <w:rFonts w:ascii="Arial" w:cs="Arial" w:eastAsia="Arial" w:hAnsi="Arial"/>
                <w:b/>
                <w:bCs/>
                <w:color w:val="1A5C38"/>
                <w:sz w:val="20"/>
                <w:szCs w:val="20"/>
              </w:rPr>
              <w:t xml:space="preserve">CLUSTER 3 — Guidance &amp; The Message</w:t>
            </w:r>
          </w:p>
          <w:p>
            <w:pPr>
              <w:spacing w:before="0" w:after="80"/>
            </w:pPr>
            <w:r>
              <w:rPr>
                <w:rFonts w:ascii="Arial" w:cs="Arial" w:eastAsia="Arial" w:hAnsi="Arial"/>
                <w:i/>
                <w:iCs/>
                <w:color w:val="444444"/>
                <w:sz w:val="19"/>
                <w:szCs w:val="19"/>
              </w:rPr>
              <w:t xml:space="preserve">Kitab, Ayah, Huda, Haqq, Nur, Hikmah, Wahy, Dhikr, Bayyinah, Ilm, Naba, Sunnah</w:t>
            </w:r>
          </w:p>
        </w:tc>
      </w:tr>
      <w:tr>
        <w:tc>
          <w:tcPr>
            <w:tcW w:type="dxa" w:w="4560"/>
            <w:tcBorders>
              <w:top w:val="none" w:color="FFFFFF" w:sz="0"/>
              <w:left w:val="none" w:color="FFFFFF" w:sz="0"/>
              <w:bottom w:val="none" w:color="FFFFFF" w:sz="0"/>
              <w:right w:val="none" w:color="FFFFFF" w:sz="0"/>
            </w:tcBorders>
            <w:tcMar>
              <w:top w:type="dxa" w:w="0"/>
              <w:left w:type="dxa" w:w="0"/>
              <w:bottom w:type="dxa" w:w="80"/>
              <w:right w:type="dxa" w:w="80"/>
            </w:tcMar>
          </w:tcPr>
          <w:p>
            <w:pPr>
              <w:spacing w:before="80" w:after="40"/>
            </w:pPr>
            <w:r>
              <w:rPr>
                <w:rFonts w:ascii="Arial" w:cs="Arial" w:eastAsia="Arial" w:hAnsi="Arial"/>
                <w:b/>
                <w:bCs/>
                <w:color w:val="1A5C38"/>
                <w:sz w:val="20"/>
                <w:szCs w:val="20"/>
              </w:rPr>
              <w:t xml:space="preserve">CLUSTER 4 — People &amp; Relationships</w:t>
            </w:r>
          </w:p>
          <w:p>
            <w:pPr>
              <w:spacing w:before="0" w:after="80"/>
            </w:pPr>
            <w:r>
              <w:rPr>
                <w:rFonts w:ascii="Arial" w:cs="Arial" w:eastAsia="Arial" w:hAnsi="Arial"/>
                <w:i/>
                <w:iCs/>
                <w:color w:val="444444"/>
                <w:sz w:val="19"/>
                <w:szCs w:val="19"/>
              </w:rPr>
              <w:t xml:space="preserve">An-Nas, Mumin, Kafir, Nabi, Rasul, Ahl, Umm, Walad, Ummah, Mushrik, Abd, Wali</w:t>
            </w:r>
          </w:p>
        </w:tc>
        <w:tc>
          <w:tcPr>
            <w:tcW w:type="dxa" w:w="4800"/>
            <w:tcBorders>
              <w:top w:val="none" w:color="FFFFFF" w:sz="0"/>
              <w:left w:val="none" w:color="FFFFFF" w:sz="0"/>
              <w:bottom w:val="none" w:color="FFFFFF" w:sz="0"/>
              <w:right w:val="none" w:color="FFFFFF" w:sz="0"/>
            </w:tcBorders>
            <w:tcMar>
              <w:top w:type="dxa" w:w="0"/>
              <w:left w:type="dxa" w:w="80"/>
              <w:bottom w:type="dxa" w:w="80"/>
              <w:right w:type="dxa" w:w="0"/>
            </w:tcMar>
          </w:tcPr>
          <w:p>
            <w:pPr>
              <w:spacing w:before="80" w:after="40"/>
            </w:pPr>
            <w:r>
              <w:rPr>
                <w:rFonts w:ascii="Arial" w:cs="Arial" w:eastAsia="Arial" w:hAnsi="Arial"/>
                <w:b/>
                <w:bCs/>
                <w:color w:val="1A5C38"/>
                <w:sz w:val="20"/>
                <w:szCs w:val="20"/>
              </w:rPr>
              <w:t xml:space="preserve">CLUSTER 5 — Success, Failure &amp; Accountability</w:t>
            </w:r>
          </w:p>
          <w:p>
            <w:pPr>
              <w:spacing w:before="0" w:after="80"/>
            </w:pPr>
            <w:r>
              <w:rPr>
                <w:rFonts w:ascii="Arial" w:cs="Arial" w:eastAsia="Arial" w:hAnsi="Arial"/>
                <w:i/>
                <w:iCs/>
                <w:color w:val="444444"/>
                <w:sz w:val="19"/>
                <w:szCs w:val="19"/>
              </w:rPr>
              <w:t xml:space="preserve">Jannah, Nar, Adhab, Ajr, Fawz, Hasanah, Sa'ah, Qiyamah, Hisab, Mizan, Dhunub, Khayr</w:t>
            </w:r>
          </w:p>
        </w:tc>
      </w:tr>
      <w:tr>
        <w:tc>
          <w:tcPr>
            <w:tcW w:type="dxa" w:w="4560"/>
            <w:tcBorders>
              <w:top w:val="none" w:color="FFFFFF" w:sz="0"/>
              <w:left w:val="none" w:color="FFFFFF" w:sz="0"/>
              <w:bottom w:val="none" w:color="FFFFFF" w:sz="0"/>
              <w:right w:val="none" w:color="FFFFFF" w:sz="0"/>
            </w:tcBorders>
            <w:tcMar>
              <w:top w:type="dxa" w:w="0"/>
              <w:left w:type="dxa" w:w="0"/>
              <w:bottom w:type="dxa" w:w="80"/>
              <w:right w:type="dxa" w:w="80"/>
            </w:tcMar>
          </w:tcPr>
          <w:p>
            <w:pPr>
              <w:spacing w:before="80" w:after="40"/>
            </w:pPr>
            <w:r>
              <w:rPr>
                <w:rFonts w:ascii="Arial" w:cs="Arial" w:eastAsia="Arial" w:hAnsi="Arial"/>
                <w:b/>
                <w:bCs/>
                <w:color w:val="1A5C38"/>
                <w:sz w:val="20"/>
                <w:szCs w:val="20"/>
              </w:rPr>
              <w:t xml:space="preserve">CLUSTER 6 — Actions &amp; Deeds</w:t>
            </w:r>
          </w:p>
          <w:p>
            <w:pPr>
              <w:spacing w:before="0" w:after="80"/>
            </w:pPr>
            <w:r>
              <w:rPr>
                <w:rFonts w:ascii="Arial" w:cs="Arial" w:eastAsia="Arial" w:hAnsi="Arial"/>
                <w:i/>
                <w:iCs/>
                <w:color w:val="444444"/>
                <w:sz w:val="19"/>
                <w:szCs w:val="19"/>
              </w:rPr>
              <w:t xml:space="preserve">Qala, 'Amala, Aamana, Dhakara, Shakara, Khalaqa, Anzala, Ja'ala, Amara, 'Alima, Yaqulu, Kafara</w:t>
            </w:r>
          </w:p>
        </w:tc>
        <w:tc>
          <w:tcPr>
            <w:tcW w:type="dxa" w:w="4800"/>
            <w:tcBorders>
              <w:top w:val="none" w:color="FFFFFF" w:sz="0"/>
              <w:left w:val="none" w:color="FFFFFF" w:sz="0"/>
              <w:bottom w:val="none" w:color="FFFFFF" w:sz="0"/>
              <w:right w:val="none" w:color="FFFFFF" w:sz="0"/>
            </w:tcBorders>
            <w:tcMar>
              <w:top w:type="dxa" w:w="0"/>
              <w:left w:type="dxa" w:w="80"/>
              <w:bottom w:type="dxa" w:w="80"/>
              <w:right w:type="dxa" w:w="0"/>
            </w:tcMar>
          </w:tcPr>
          <w:p>
            <w:pPr>
              <w:spacing w:before="80" w:after="40"/>
            </w:pPr>
            <w:r>
              <w:rPr>
                <w:rFonts w:ascii="Arial" w:cs="Arial" w:eastAsia="Arial" w:hAnsi="Arial"/>
                <w:b/>
                <w:bCs/>
                <w:color w:val="1A5C38"/>
                <w:sz w:val="20"/>
                <w:szCs w:val="20"/>
              </w:rPr>
              <w:t xml:space="preserve">CLUSTER 7 — Time, Space &amp; Nature</w:t>
            </w:r>
          </w:p>
          <w:p>
            <w:pPr>
              <w:spacing w:before="0" w:after="80"/>
            </w:pPr>
            <w:r>
              <w:rPr>
                <w:rFonts w:ascii="Arial" w:cs="Arial" w:eastAsia="Arial" w:hAnsi="Arial"/>
                <w:i/>
                <w:iCs/>
                <w:color w:val="444444"/>
                <w:sz w:val="19"/>
                <w:szCs w:val="19"/>
              </w:rPr>
              <w:t xml:space="preserve">Ardh, Sama', Dunya, Yawm, Layl, Nahar, Shams, Qamar, Bahr, Nahr, Ma', Rih</w:t>
            </w:r>
          </w:p>
        </w:tc>
      </w:tr>
    </w:tbl>
    <w:p>
      <w:r>
        <w:br w:type="page"/>
      </w:r>
    </w:p>
    <w:p>
      <w:pPr>
        <w:pStyle w:val="Heading1"/>
        <w:pBdr>
          <w:bottom w:val="single" w:color="C9A84C" w:sz="8" w:space="4"/>
        </w:pBdr>
        <w:spacing w:before="400" w:after="200"/>
      </w:pPr>
      <w:r>
        <w:rPr>
          <w:rFonts w:ascii="Arial" w:cs="Arial" w:eastAsia="Arial" w:hAnsi="Arial"/>
          <w:b/>
          <w:bCs/>
          <w:color w:val="1A5C38"/>
          <w:sz w:val="32"/>
          <w:szCs w:val="32"/>
        </w:rPr>
        <w:t xml:space="preserve">5. Navigation Levels — The Learning Journey</w:t>
      </w:r>
    </w:p>
    <w:p>
      <w:pPr>
        <w:spacing w:before="80" w:after="100"/>
      </w:pPr>
      <w:r>
        <w:rPr>
          <w:rFonts w:ascii="Arial" w:cs="Arial" w:eastAsia="Arial" w:hAnsi="Arial"/>
          <w:color w:val="444444"/>
          <w:sz w:val="22"/>
          <w:szCs w:val="22"/>
        </w:rPr>
        <w:t xml:space="preserve">Instead of rigid lesson numbers, the app's navigation bar presents six distinct 'Cognitive Modes.' Each mode reconfigures the entire UI to serve a specific learning objective. The user can move freely between any mode at any time.</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Level 1 — Qaida / The Decoder</w:t>
      </w:r>
    </w:p>
    <w:tbl>
      <w:tblPr>
        <w:tblW w:type="dxa" w:w="9360"/>
        <w:tblBorders>
          <w:top w:val="single" w:color="C9A84C" w:sz="4"/>
          <w:left w:val="none"/>
          <w:bottom w:val="none"/>
          <w:right w:val="none"/>
          <w:insideH w:val="single" w:color="auto" w:sz="4"/>
          <w:insideV w:val="single" w:color="auto" w:sz="4"/>
        </w:tblBorders>
      </w:tblPr>
      <w:tblGrid>
        <w:gridCol w:w="9360"/>
      </w:tblGrid>
      <w:tr>
        <w:tc>
          <w:tcPr>
            <w:tcW w:type="dxa" w:w="9360"/>
            <w:tcBorders>
              <w:top w:val="single" w:color="C9A84C" w:sz="6"/>
              <w:left w:val="none" w:color="FFFFFF" w:sz="0"/>
              <w:bottom w:val="none" w:color="FFFFFF" w:sz="0"/>
              <w:right w:val="none" w:color="FFFFFF" w:sz="0"/>
            </w:tcBorders>
            <w:shd w:fill="D5E8F0" w:val="clear"/>
            <w:tcMar>
              <w:top w:type="dxa" w:w="120"/>
              <w:left w:type="dxa" w:w="200"/>
              <w:bottom w:type="dxa" w:w="120"/>
              <w:right w:type="dxa" w:w="200"/>
            </w:tcMar>
          </w:tcPr>
          <w:p>
            <w:pPr>
              <w:spacing w:before="0" w:after="60"/>
            </w:pPr>
            <w:r>
              <w:rPr>
                <w:rFonts w:ascii="Arial" w:cs="Arial" w:eastAsia="Arial" w:hAnsi="Arial"/>
                <w:b/>
                <w:bCs/>
                <w:color w:val="1A5C38"/>
                <w:sz w:val="22"/>
                <w:szCs w:val="22"/>
              </w:rPr>
              <w:t xml:space="preserve">Primary Objective</w:t>
            </w:r>
          </w:p>
          <w:p>
            <w:pPr>
              <w:spacing w:before="0" w:after="0"/>
            </w:pPr>
            <w:r>
              <w:rPr>
                <w:rFonts w:ascii="Arial" w:cs="Arial" w:eastAsia="Arial" w:hAnsi="Arial"/>
                <w:color w:val="444444"/>
                <w:sz w:val="20"/>
                <w:szCs w:val="20"/>
              </w:rPr>
              <w:t xml:space="preserve">Visual recognition and phonetic decoding — training the eye to see word boundaries within the Arabic script without academic pressure.</w:t>
            </w:r>
          </w:p>
        </w:tc>
      </w:tr>
    </w:tbl>
    <w:p>
      <w:pPr>
        <w:spacing w:before="0" w:after="80"/>
      </w:pPr>
      <w:r>
        <w:rPr>
          <w:sz w:val="22"/>
          <w:szCs w:val="22"/>
        </w:rPr>
        <w:t xml:space="preserve"/>
      </w:r>
    </w:p>
    <w:p>
      <w:pPr>
        <w:pStyle w:val="ListParagraph"/>
        <w:numPr>
          <w:ilvl w:val="0"/>
          <w:numId w:val="2"/>
        </w:numPr>
        <w:spacing w:before="60" w:after="60"/>
      </w:pPr>
      <w:r>
        <w:rPr>
          <w:rFonts w:ascii="Arial" w:cs="Arial" w:eastAsia="Arial" w:hAnsi="Arial"/>
          <w:b/>
          <w:bCs/>
          <w:color w:val="444444"/>
          <w:sz w:val="22"/>
          <w:szCs w:val="22"/>
        </w:rPr>
        <w:t xml:space="preserve">Active Features: </w:t>
      </w:r>
      <w:r>
        <w:rPr>
          <w:rFonts w:ascii="Arial" w:cs="Arial" w:eastAsia="Arial" w:hAnsi="Arial"/>
          <w:color w:val="444444"/>
          <w:sz w:val="22"/>
          <w:szCs w:val="22"/>
        </w:rPr>
        <w:t xml:space="preserve">Maximum word spacing to prevent visual crowding. Tajweed rule colour-coding (e.g., Ghunnah in pink, Madd letters highlighted, Qalqalah underlined). Morpheme segmentation showing where prefixes attach to words.</w:t>
      </w:r>
    </w:p>
    <w:p>
      <w:pPr>
        <w:pStyle w:val="ListParagraph"/>
        <w:numPr>
          <w:ilvl w:val="0"/>
          <w:numId w:val="2"/>
        </w:numPr>
        <w:spacing w:before="60" w:after="60"/>
      </w:pPr>
      <w:r>
        <w:rPr>
          <w:rFonts w:ascii="Arial" w:cs="Arial" w:eastAsia="Arial" w:hAnsi="Arial"/>
          <w:b/>
          <w:bCs/>
          <w:color w:val="444444"/>
          <w:sz w:val="22"/>
          <w:szCs w:val="22"/>
        </w:rPr>
        <w:t xml:space="preserve">The Unlock: </w:t>
      </w:r>
      <w:r>
        <w:rPr>
          <w:rFonts w:ascii="Arial" w:cs="Arial" w:eastAsia="Arial" w:hAnsi="Arial"/>
          <w:color w:val="444444"/>
          <w:sz w:val="22"/>
          <w:szCs w:val="22"/>
        </w:rPr>
        <w:t xml:space="preserve">The learner trains their brain to see where one word ends and the next begins — before they even attempt to understand meaning.</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Level 2 — Tilawah / The Fluid Reader</w:t>
      </w:r>
    </w:p>
    <w:tbl>
      <w:tblPr>
        <w:tblW w:type="dxa" w:w="9360"/>
        <w:tblBorders>
          <w:top w:val="single" w:color="C9A84C" w:sz="4"/>
          <w:left w:val="none"/>
          <w:bottom w:val="none"/>
          <w:right w:val="none"/>
          <w:insideH w:val="single" w:color="auto" w:sz="4"/>
          <w:insideV w:val="single" w:color="auto" w:sz="4"/>
        </w:tblBorders>
      </w:tblPr>
      <w:tblGrid>
        <w:gridCol w:w="9360"/>
      </w:tblGrid>
      <w:tr>
        <w:tc>
          <w:tcPr>
            <w:tcW w:type="dxa" w:w="9360"/>
            <w:tcBorders>
              <w:top w:val="single" w:color="C9A84C" w:sz="6"/>
              <w:left w:val="none" w:color="FFFFFF" w:sz="0"/>
              <w:bottom w:val="none" w:color="FFFFFF" w:sz="0"/>
              <w:right w:val="none" w:color="FFFFFF" w:sz="0"/>
            </w:tcBorders>
            <w:shd w:fill="D6EAD9" w:val="clear"/>
            <w:tcMar>
              <w:top w:type="dxa" w:w="120"/>
              <w:left w:type="dxa" w:w="200"/>
              <w:bottom w:type="dxa" w:w="120"/>
              <w:right w:type="dxa" w:w="200"/>
            </w:tcMar>
          </w:tcPr>
          <w:p>
            <w:pPr>
              <w:spacing w:before="0" w:after="60"/>
            </w:pPr>
            <w:r>
              <w:rPr>
                <w:rFonts w:ascii="Arial" w:cs="Arial" w:eastAsia="Arial" w:hAnsi="Arial"/>
                <w:b/>
                <w:bCs/>
                <w:color w:val="1A5C38"/>
                <w:sz w:val="22"/>
                <w:szCs w:val="22"/>
              </w:rPr>
              <w:t xml:space="preserve">Primary Objective</w:t>
            </w:r>
          </w:p>
          <w:p>
            <w:pPr>
              <w:spacing w:before="0" w:after="0"/>
            </w:pPr>
            <w:r>
              <w:rPr>
                <w:rFonts w:ascii="Arial" w:cs="Arial" w:eastAsia="Arial" w:hAnsi="Arial"/>
                <w:color w:val="444444"/>
                <w:sz w:val="20"/>
                <w:szCs w:val="20"/>
              </w:rPr>
              <w:t xml:space="preserve">Smooth, confident reading with progressive Arabic vocabulary injection. This is the default mode for most new users.</w:t>
            </w:r>
          </w:p>
        </w:tc>
      </w:tr>
    </w:tbl>
    <w:p>
      <w:pPr>
        <w:spacing w:before="0" w:after="80"/>
      </w:pPr>
      <w:r>
        <w:rPr>
          <w:sz w:val="22"/>
          <w:szCs w:val="22"/>
        </w:rPr>
        <w:t xml:space="preserve"/>
      </w:r>
    </w:p>
    <w:p>
      <w:pPr>
        <w:pStyle w:val="ListParagraph"/>
        <w:numPr>
          <w:ilvl w:val="0"/>
          <w:numId w:val="2"/>
        </w:numPr>
        <w:spacing w:before="60" w:after="60"/>
      </w:pPr>
      <w:r>
        <w:rPr>
          <w:rFonts w:ascii="Arial" w:cs="Arial" w:eastAsia="Arial" w:hAnsi="Arial"/>
          <w:b/>
          <w:bCs/>
          <w:color w:val="444444"/>
          <w:sz w:val="22"/>
          <w:szCs w:val="22"/>
        </w:rPr>
        <w:t xml:space="preserve">Active Features: </w:t>
      </w:r>
      <w:r>
        <w:rPr>
          <w:rFonts w:ascii="Arial" w:cs="Arial" w:eastAsia="Arial" w:hAnsi="Arial"/>
          <w:color w:val="444444"/>
          <w:sz w:val="22"/>
          <w:szCs w:val="22"/>
        </w:rPr>
        <w:t xml:space="preserve">English translation as the primary display. Dynamic Injection Engine active at user-defined level. Tapping any Arabic word shows an instant tooltip with its meaning, then fades back.</w:t>
      </w:r>
    </w:p>
    <w:p>
      <w:pPr>
        <w:pStyle w:val="ListParagraph"/>
        <w:numPr>
          <w:ilvl w:val="0"/>
          <w:numId w:val="2"/>
        </w:numPr>
        <w:spacing w:before="60" w:after="60"/>
      </w:pPr>
      <w:r>
        <w:rPr>
          <w:rFonts w:ascii="Arial" w:cs="Arial" w:eastAsia="Arial" w:hAnsi="Arial"/>
          <w:b/>
          <w:bCs/>
          <w:color w:val="444444"/>
          <w:sz w:val="22"/>
          <w:szCs w:val="22"/>
        </w:rPr>
        <w:t xml:space="preserve">The Unlock: </w:t>
      </w:r>
      <w:r>
        <w:rPr>
          <w:rFonts w:ascii="Arial" w:cs="Arial" w:eastAsia="Arial" w:hAnsi="Arial"/>
          <w:color w:val="444444"/>
          <w:sz w:val="22"/>
          <w:szCs w:val="22"/>
        </w:rPr>
        <w:t xml:space="preserve">The user reads 'In the name of Allah, the Rahman, the Rahim' — a genuine hybrid sentence. The Quran stops being foreign text and starts being a readable narrative.</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Level 3 — Hifz / The Memoriser</w:t>
      </w:r>
    </w:p>
    <w:tbl>
      <w:tblPr>
        <w:tblW w:type="dxa" w:w="9360"/>
        <w:tblBorders>
          <w:top w:val="single" w:color="C9A84C" w:sz="4"/>
          <w:left w:val="none"/>
          <w:bottom w:val="none"/>
          <w:right w:val="none"/>
          <w:insideH w:val="single" w:color="auto" w:sz="4"/>
          <w:insideV w:val="single" w:color="auto" w:sz="4"/>
        </w:tblBorders>
      </w:tblPr>
      <w:tblGrid>
        <w:gridCol w:w="9360"/>
      </w:tblGrid>
      <w:tr>
        <w:tc>
          <w:tcPr>
            <w:tcW w:type="dxa" w:w="9360"/>
            <w:tcBorders>
              <w:top w:val="single" w:color="C9A84C" w:sz="6"/>
              <w:left w:val="none" w:color="FFFFFF" w:sz="0"/>
              <w:bottom w:val="none" w:color="FFFFFF" w:sz="0"/>
              <w:right w:val="none" w:color="FFFFFF" w:sz="0"/>
            </w:tcBorders>
            <w:shd w:fill="F5E6C0" w:val="clear"/>
            <w:tcMar>
              <w:top w:type="dxa" w:w="120"/>
              <w:left w:type="dxa" w:w="200"/>
              <w:bottom w:type="dxa" w:w="120"/>
              <w:right w:type="dxa" w:w="200"/>
            </w:tcMar>
          </w:tcPr>
          <w:p>
            <w:pPr>
              <w:spacing w:before="0" w:after="60"/>
            </w:pPr>
            <w:r>
              <w:rPr>
                <w:rFonts w:ascii="Arial" w:cs="Arial" w:eastAsia="Arial" w:hAnsi="Arial"/>
                <w:b/>
                <w:bCs/>
                <w:color w:val="1A5C38"/>
                <w:sz w:val="22"/>
                <w:szCs w:val="22"/>
              </w:rPr>
              <w:t xml:space="preserve">Primary Objective</w:t>
            </w:r>
          </w:p>
          <w:p>
            <w:pPr>
              <w:spacing w:before="0" w:after="0"/>
            </w:pPr>
            <w:r>
              <w:rPr>
                <w:rFonts w:ascii="Arial" w:cs="Arial" w:eastAsia="Arial" w:hAnsi="Arial"/>
                <w:color w:val="444444"/>
                <w:sz w:val="20"/>
                <w:szCs w:val="20"/>
              </w:rPr>
              <w:t xml:space="preserve">Active recall and structural anchoring for memorisation.</w:t>
            </w:r>
          </w:p>
        </w:tc>
      </w:tr>
    </w:tbl>
    <w:p>
      <w:pPr>
        <w:spacing w:before="0" w:after="80"/>
      </w:pPr>
      <w:r>
        <w:rPr>
          <w:sz w:val="22"/>
          <w:szCs w:val="22"/>
        </w:rPr>
        <w:t xml:space="preserve"/>
      </w:r>
    </w:p>
    <w:p>
      <w:pPr>
        <w:pStyle w:val="ListParagraph"/>
        <w:numPr>
          <w:ilvl w:val="0"/>
          <w:numId w:val="2"/>
        </w:numPr>
        <w:spacing w:before="60" w:after="60"/>
      </w:pPr>
      <w:r>
        <w:rPr>
          <w:rFonts w:ascii="Arial" w:cs="Arial" w:eastAsia="Arial" w:hAnsi="Arial"/>
          <w:b/>
          <w:bCs/>
          <w:color w:val="444444"/>
          <w:sz w:val="22"/>
          <w:szCs w:val="22"/>
        </w:rPr>
        <w:t xml:space="preserve">Active Features: </w:t>
      </w:r>
      <w:r>
        <w:rPr>
          <w:rFonts w:ascii="Arial" w:cs="Arial" w:eastAsia="Arial" w:hAnsi="Arial"/>
          <w:color w:val="444444"/>
          <w:sz w:val="22"/>
          <w:szCs w:val="22"/>
        </w:rPr>
        <w:t xml:space="preserve">Ghosting Mode: English translation set to 10% opacity — readable as a safety net but not dominant. Root letters bolded within each word to serve as memory 'hooks.' Blur-and-Reveal toggle to test recall. Spaced repetition algorithm surfaces 'weak' words more frequently.</w:t>
      </w:r>
    </w:p>
    <w:p>
      <w:pPr>
        <w:pStyle w:val="ListParagraph"/>
        <w:numPr>
          <w:ilvl w:val="0"/>
          <w:numId w:val="2"/>
        </w:numPr>
        <w:spacing w:before="60" w:after="60"/>
      </w:pPr>
      <w:r>
        <w:rPr>
          <w:rFonts w:ascii="Arial" w:cs="Arial" w:eastAsia="Arial" w:hAnsi="Arial"/>
          <w:b/>
          <w:bCs/>
          <w:color w:val="444444"/>
          <w:sz w:val="22"/>
          <w:szCs w:val="22"/>
        </w:rPr>
        <w:t xml:space="preserve">The Unlock: </w:t>
      </w:r>
      <w:r>
        <w:rPr>
          <w:rFonts w:ascii="Arial" w:cs="Arial" w:eastAsia="Arial" w:hAnsi="Arial"/>
          <w:color w:val="444444"/>
          <w:sz w:val="22"/>
          <w:szCs w:val="22"/>
        </w:rPr>
        <w:t xml:space="preserve">The user begins to recognise the Arabic without needing the English scaffold. The 3-letter root acts as an anchor for the entire word's meaning.</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Level 4 — Sarf / The Pattern Recogniser</w:t>
      </w:r>
    </w:p>
    <w:tbl>
      <w:tblPr>
        <w:tblW w:type="dxa" w:w="9360"/>
        <w:tblBorders>
          <w:top w:val="single" w:color="C9A84C" w:sz="4"/>
          <w:left w:val="none"/>
          <w:bottom w:val="none"/>
          <w:right w:val="none"/>
          <w:insideH w:val="single" w:color="auto" w:sz="4"/>
          <w:insideV w:val="single" w:color="auto" w:sz="4"/>
        </w:tblBorders>
      </w:tblPr>
      <w:tblGrid>
        <w:gridCol w:w="9360"/>
      </w:tblGrid>
      <w:tr>
        <w:tc>
          <w:tcPr>
            <w:tcW w:type="dxa" w:w="9360"/>
            <w:tcBorders>
              <w:top w:val="single" w:color="C9A84C" w:sz="6"/>
              <w:left w:val="none" w:color="FFFFFF" w:sz="0"/>
              <w:bottom w:val="none" w:color="FFFFFF" w:sz="0"/>
              <w:right w:val="none" w:color="FFFFFF" w:sz="0"/>
            </w:tcBorders>
            <w:shd w:fill="EAE0F5" w:val="clear"/>
            <w:tcMar>
              <w:top w:type="dxa" w:w="120"/>
              <w:left w:type="dxa" w:w="200"/>
              <w:bottom w:type="dxa" w:w="120"/>
              <w:right w:type="dxa" w:w="200"/>
            </w:tcMar>
          </w:tcPr>
          <w:p>
            <w:pPr>
              <w:spacing w:before="0" w:after="60"/>
            </w:pPr>
            <w:r>
              <w:rPr>
                <w:rFonts w:ascii="Arial" w:cs="Arial" w:eastAsia="Arial" w:hAnsi="Arial"/>
                <w:b/>
                <w:bCs/>
                <w:color w:val="1A5C38"/>
                <w:sz w:val="22"/>
                <w:szCs w:val="22"/>
              </w:rPr>
              <w:t xml:space="preserve">Primary Objective</w:t>
            </w:r>
          </w:p>
          <w:p>
            <w:pPr>
              <w:spacing w:before="0" w:after="0"/>
            </w:pPr>
            <w:r>
              <w:rPr>
                <w:rFonts w:ascii="Arial" w:cs="Arial" w:eastAsia="Arial" w:hAnsi="Arial"/>
                <w:color w:val="444444"/>
                <w:sz w:val="20"/>
                <w:szCs w:val="20"/>
              </w:rPr>
              <w:t xml:space="preserve">Morphology and word-construction logic — learning the 'mathematics' of Arabic word families.</w:t>
            </w:r>
          </w:p>
        </w:tc>
      </w:tr>
    </w:tbl>
    <w:p>
      <w:pPr>
        <w:spacing w:before="0" w:after="80"/>
      </w:pPr>
      <w:r>
        <w:rPr>
          <w:sz w:val="22"/>
          <w:szCs w:val="22"/>
        </w:rPr>
        <w:t xml:space="preserve"/>
      </w:r>
    </w:p>
    <w:p>
      <w:pPr>
        <w:pStyle w:val="ListParagraph"/>
        <w:numPr>
          <w:ilvl w:val="0"/>
          <w:numId w:val="2"/>
        </w:numPr>
        <w:spacing w:before="60" w:after="60"/>
      </w:pPr>
      <w:r>
        <w:rPr>
          <w:rFonts w:ascii="Arial" w:cs="Arial" w:eastAsia="Arial" w:hAnsi="Arial"/>
          <w:b/>
          <w:bCs/>
          <w:color w:val="444444"/>
          <w:sz w:val="22"/>
          <w:szCs w:val="22"/>
        </w:rPr>
        <w:t xml:space="preserve">Active Features: </w:t>
      </w:r>
      <w:r>
        <w:rPr>
          <w:rFonts w:ascii="Arial" w:cs="Arial" w:eastAsia="Arial" w:hAnsi="Arial"/>
          <w:color w:val="444444"/>
          <w:sz w:val="22"/>
          <w:szCs w:val="22"/>
        </w:rPr>
        <w:t xml:space="preserve">Pattern highlighting: all words sharing a specific morphological weight (Wazn) glow the same colour. Root Family Tree: tapping a word shows all its variants across the entire Quran. Word-Exploder: physical separation of prefix, root, and suffix within each word.</w:t>
      </w:r>
    </w:p>
    <w:p>
      <w:pPr>
        <w:pStyle w:val="ListParagraph"/>
        <w:numPr>
          <w:ilvl w:val="0"/>
          <w:numId w:val="2"/>
        </w:numPr>
        <w:spacing w:before="60" w:after="60"/>
      </w:pPr>
      <w:r>
        <w:rPr>
          <w:rFonts w:ascii="Arial" w:cs="Arial" w:eastAsia="Arial" w:hAnsi="Arial"/>
          <w:b/>
          <w:bCs/>
          <w:color w:val="444444"/>
          <w:sz w:val="22"/>
          <w:szCs w:val="22"/>
        </w:rPr>
        <w:t xml:space="preserve">The Unlock: </w:t>
      </w:r>
      <w:r>
        <w:rPr>
          <w:rFonts w:ascii="Arial" w:cs="Arial" w:eastAsia="Arial" w:hAnsi="Arial"/>
          <w:color w:val="444444"/>
          <w:sz w:val="22"/>
          <w:szCs w:val="22"/>
        </w:rPr>
        <w:t xml:space="preserve">The learner begins to 'guess' the meaning of completely new words because they recognise the mathematical pattern of the word's construction.</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Level 5 — Nahw / The Architect</w:t>
      </w:r>
    </w:p>
    <w:tbl>
      <w:tblPr>
        <w:tblW w:type="dxa" w:w="9360"/>
        <w:tblBorders>
          <w:top w:val="single" w:color="C9A84C" w:sz="4"/>
          <w:left w:val="none"/>
          <w:bottom w:val="none"/>
          <w:right w:val="none"/>
          <w:insideH w:val="single" w:color="auto" w:sz="4"/>
          <w:insideV w:val="single" w:color="auto" w:sz="4"/>
        </w:tblBorders>
      </w:tblPr>
      <w:tblGrid>
        <w:gridCol w:w="9360"/>
      </w:tblGrid>
      <w:tr>
        <w:tc>
          <w:tcPr>
            <w:tcW w:type="dxa" w:w="9360"/>
            <w:tcBorders>
              <w:top w:val="single" w:color="C9A84C" w:sz="6"/>
              <w:left w:val="none" w:color="FFFFFF" w:sz="0"/>
              <w:bottom w:val="none" w:color="FFFFFF" w:sz="0"/>
              <w:right w:val="none" w:color="FFFFFF" w:sz="0"/>
            </w:tcBorders>
            <w:shd w:fill="FDE8D0" w:val="clear"/>
            <w:tcMar>
              <w:top w:type="dxa" w:w="120"/>
              <w:left w:type="dxa" w:w="200"/>
              <w:bottom w:type="dxa" w:w="120"/>
              <w:right w:type="dxa" w:w="200"/>
            </w:tcMar>
          </w:tcPr>
          <w:p>
            <w:pPr>
              <w:spacing w:before="0" w:after="60"/>
            </w:pPr>
            <w:r>
              <w:rPr>
                <w:rFonts w:ascii="Arial" w:cs="Arial" w:eastAsia="Arial" w:hAnsi="Arial"/>
                <w:b/>
                <w:bCs/>
                <w:color w:val="1A5C38"/>
                <w:sz w:val="22"/>
                <w:szCs w:val="22"/>
              </w:rPr>
              <w:t xml:space="preserve">Primary Objective</w:t>
            </w:r>
          </w:p>
          <w:p>
            <w:pPr>
              <w:spacing w:before="0" w:after="0"/>
            </w:pPr>
            <w:r>
              <w:rPr>
                <w:rFonts w:ascii="Arial" w:cs="Arial" w:eastAsia="Arial" w:hAnsi="Arial"/>
                <w:color w:val="444444"/>
                <w:sz w:val="20"/>
                <w:szCs w:val="20"/>
              </w:rPr>
              <w:t xml:space="preserve">Sentence structure and grammatical relationships — understanding who is doing what to whom.</w:t>
            </w:r>
          </w:p>
        </w:tc>
      </w:tr>
    </w:tbl>
    <w:p>
      <w:pPr>
        <w:spacing w:before="0" w:after="80"/>
      </w:pPr>
      <w:r>
        <w:rPr>
          <w:sz w:val="22"/>
          <w:szCs w:val="22"/>
        </w:rPr>
        <w:t xml:space="preserve"/>
      </w:r>
    </w:p>
    <w:p>
      <w:pPr>
        <w:pStyle w:val="ListParagraph"/>
        <w:numPr>
          <w:ilvl w:val="0"/>
          <w:numId w:val="2"/>
        </w:numPr>
        <w:spacing w:before="60" w:after="60"/>
      </w:pPr>
      <w:r>
        <w:rPr>
          <w:rFonts w:ascii="Arial" w:cs="Arial" w:eastAsia="Arial" w:hAnsi="Arial"/>
          <w:b/>
          <w:bCs/>
          <w:color w:val="444444"/>
          <w:sz w:val="22"/>
          <w:szCs w:val="22"/>
        </w:rPr>
        <w:t xml:space="preserve">Active Features: </w:t>
      </w:r>
      <w:r>
        <w:rPr>
          <w:rFonts w:ascii="Arial" w:cs="Arial" w:eastAsia="Arial" w:hAnsi="Arial"/>
          <w:color w:val="444444"/>
          <w:sz w:val="22"/>
          <w:szCs w:val="22"/>
        </w:rPr>
        <w:t xml:space="preserve">Visual connection lines between subjects and predicates, prepositions and the nouns they affect. Case-ending spotlight: the final vowel (I'raab) of each word highlighted to show how sentence position changes the word's ending. Part-of-speech colour-coding (Nouns, Verbs, Particles in distinct colours).</w:t>
      </w:r>
    </w:p>
    <w:p>
      <w:pPr>
        <w:pStyle w:val="ListParagraph"/>
        <w:numPr>
          <w:ilvl w:val="0"/>
          <w:numId w:val="2"/>
        </w:numPr>
        <w:spacing w:before="60" w:after="60"/>
      </w:pPr>
      <w:r>
        <w:rPr>
          <w:rFonts w:ascii="Arial" w:cs="Arial" w:eastAsia="Arial" w:hAnsi="Arial"/>
          <w:b/>
          <w:bCs/>
          <w:color w:val="444444"/>
          <w:sz w:val="22"/>
          <w:szCs w:val="22"/>
        </w:rPr>
        <w:t xml:space="preserve">The Unlock: </w:t>
      </w:r>
      <w:r>
        <w:rPr>
          <w:rFonts w:ascii="Arial" w:cs="Arial" w:eastAsia="Arial" w:hAnsi="Arial"/>
          <w:color w:val="444444"/>
          <w:sz w:val="22"/>
          <w:szCs w:val="22"/>
        </w:rPr>
        <w:t xml:space="preserve">The sentence stops being a string of words and becomes a diagram. The learner intuitively understands the Quranic sentence structure.</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Level 6 — Alim / The Researcher</w:t>
      </w:r>
    </w:p>
    <w:tbl>
      <w:tblPr>
        <w:tblW w:type="dxa" w:w="9360"/>
        <w:tblBorders>
          <w:top w:val="single" w:color="C9A84C" w:sz="4"/>
          <w:left w:val="none"/>
          <w:bottom w:val="none"/>
          <w:right w:val="none"/>
          <w:insideH w:val="single" w:color="auto" w:sz="4"/>
          <w:insideV w:val="single" w:color="auto" w:sz="4"/>
        </w:tblBorders>
      </w:tblPr>
      <w:tblGrid>
        <w:gridCol w:w="9360"/>
      </w:tblGrid>
      <w:tr>
        <w:tc>
          <w:tcPr>
            <w:tcW w:type="dxa" w:w="9360"/>
            <w:tcBorders>
              <w:top w:val="single" w:color="C9A84C" w:sz="6"/>
              <w:left w:val="none" w:color="FFFFFF" w:sz="0"/>
              <w:bottom w:val="none" w:color="FFFFFF" w:sz="0"/>
              <w:right w:val="none" w:color="FFFFFF" w:sz="0"/>
            </w:tcBorders>
            <w:shd w:fill="F2F2F2" w:val="clear"/>
            <w:tcMar>
              <w:top w:type="dxa" w:w="120"/>
              <w:left w:type="dxa" w:w="200"/>
              <w:bottom w:type="dxa" w:w="120"/>
              <w:right w:type="dxa" w:w="200"/>
            </w:tcMar>
          </w:tcPr>
          <w:p>
            <w:pPr>
              <w:spacing w:before="0" w:after="60"/>
            </w:pPr>
            <w:r>
              <w:rPr>
                <w:rFonts w:ascii="Arial" w:cs="Arial" w:eastAsia="Arial" w:hAnsi="Arial"/>
                <w:b/>
                <w:bCs/>
                <w:color w:val="1A5C38"/>
                <w:sz w:val="22"/>
                <w:szCs w:val="22"/>
              </w:rPr>
              <w:t xml:space="preserve">Primary Objective</w:t>
            </w:r>
          </w:p>
          <w:p>
            <w:pPr>
              <w:spacing w:before="0" w:after="0"/>
            </w:pPr>
            <w:r>
              <w:rPr>
                <w:rFonts w:ascii="Arial" w:cs="Arial" w:eastAsia="Arial" w:hAnsi="Arial"/>
                <w:color w:val="444444"/>
                <w:sz w:val="20"/>
                <w:szCs w:val="20"/>
              </w:rPr>
              <w:t xml:space="preserve">Comparative corpus analysis and deep linguistic research.</w:t>
            </w:r>
          </w:p>
        </w:tc>
      </w:tr>
    </w:tbl>
    <w:p>
      <w:pPr>
        <w:spacing w:before="0" w:after="80"/>
      </w:pPr>
      <w:r>
        <w:rPr>
          <w:sz w:val="22"/>
          <w:szCs w:val="22"/>
        </w:rPr>
        <w:t xml:space="preserve"/>
      </w:r>
    </w:p>
    <w:p>
      <w:pPr>
        <w:pStyle w:val="ListParagraph"/>
        <w:numPr>
          <w:ilvl w:val="0"/>
          <w:numId w:val="2"/>
        </w:numPr>
        <w:spacing w:before="60" w:after="60"/>
      </w:pPr>
      <w:r>
        <w:rPr>
          <w:rFonts w:ascii="Arial" w:cs="Arial" w:eastAsia="Arial" w:hAnsi="Arial"/>
          <w:b/>
          <w:bCs/>
          <w:color w:val="444444"/>
          <w:sz w:val="22"/>
          <w:szCs w:val="22"/>
        </w:rPr>
        <w:t xml:space="preserve">Active Features: </w:t>
      </w:r>
      <w:r>
        <w:rPr>
          <w:rFonts w:ascii="Arial" w:cs="Arial" w:eastAsia="Arial" w:hAnsi="Arial"/>
          <w:color w:val="444444"/>
          <w:sz w:val="22"/>
          <w:szCs w:val="22"/>
        </w:rPr>
        <w:t xml:space="preserve">Full Corpus View: every data variable visible simultaneously. Frequency Heatmap: words glow proportionally to how often they appear across the Quran. Semantic Search: search for concepts rather than words (using Quranic Ontology). Cross-reference highlighting: when reading a story, related verses across different Surahs are flagged. Custom annotation layer.</w:t>
      </w:r>
    </w:p>
    <w:p>
      <w:pPr>
        <w:pStyle w:val="ListParagraph"/>
        <w:numPr>
          <w:ilvl w:val="0"/>
          <w:numId w:val="2"/>
        </w:numPr>
        <w:spacing w:before="60" w:after="60"/>
      </w:pPr>
      <w:r>
        <w:rPr>
          <w:rFonts w:ascii="Arial" w:cs="Arial" w:eastAsia="Arial" w:hAnsi="Arial"/>
          <w:b/>
          <w:bCs/>
          <w:color w:val="444444"/>
          <w:sz w:val="22"/>
          <w:szCs w:val="22"/>
        </w:rPr>
        <w:t xml:space="preserve">The Unlock: </w:t>
      </w:r>
      <w:r>
        <w:rPr>
          <w:rFonts w:ascii="Arial" w:cs="Arial" w:eastAsia="Arial" w:hAnsi="Arial"/>
          <w:color w:val="444444"/>
          <w:sz w:val="22"/>
          <w:szCs w:val="22"/>
        </w:rPr>
        <w:t xml:space="preserve">This is a workspace for scholars and advanced learners — a fully queryable Quranic database accessible without any technical expertise.</w:t>
      </w:r>
    </w:p>
    <w:p>
      <w:r>
        <w:br w:type="page"/>
      </w:r>
    </w:p>
    <w:p>
      <w:pPr>
        <w:pStyle w:val="Heading1"/>
        <w:pBdr>
          <w:bottom w:val="single" w:color="C9A84C" w:sz="8" w:space="4"/>
        </w:pBdr>
        <w:spacing w:before="400" w:after="200"/>
      </w:pPr>
      <w:r>
        <w:rPr>
          <w:rFonts w:ascii="Arial" w:cs="Arial" w:eastAsia="Arial" w:hAnsi="Arial"/>
          <w:b/>
          <w:bCs/>
          <w:color w:val="1A5C38"/>
          <w:sz w:val="32"/>
          <w:szCs w:val="32"/>
        </w:rPr>
        <w:t xml:space="preserve">6. The Visual Customisation Engine</w:t>
      </w:r>
    </w:p>
    <w:p>
      <w:pPr>
        <w:spacing w:before="80" w:after="100"/>
      </w:pPr>
      <w:r>
        <w:rPr>
          <w:rFonts w:ascii="Arial" w:cs="Arial" w:eastAsia="Arial" w:hAnsi="Arial"/>
          <w:color w:val="444444"/>
          <w:sz w:val="22"/>
          <w:szCs w:val="22"/>
        </w:rPr>
        <w:t xml:space="preserve">Every category of words — whether a grammatical type, thematic cluster, or frequency band — has its own independent Styling Panel. The user is placed in the Director's Chair: they design an interface that matches how their eyes actually move across a page.</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6.1  Typographic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Variable</w:t>
            </w:r>
          </w:p>
        </w:tc>
        <w:tc>
          <w:tcPr>
            <w:tcW w:type="dxa" w:w="636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Description &amp; Use Case</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Boldness / Weight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Make Verbs extra bold; keep Particles thin. The eye jumps straight to the action word in a sentence.</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Font Scaling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Increase the size of key vocabulary (e.g., Divine Names) so they physically stand out from surrounding text.</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Letter Spacing (Kerning)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Stretch individual letters within a word apart — easier reading for learners still building visual fluency.</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Italic / Slant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Use a slight slant for Connective Words (Wa, Min, Fi) to visually signal they are bridges, not content words.</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Diacritic Opacity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Bright and bold for beginners who need vowel guidance; faded or invisible for advanced learners practising 'naked' reading.</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Root Letter Scaling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Root letters 2pt larger than prefix/suffix characters — trains the eye to find the 'Meaning Centre' of each word.</w:t>
            </w:r>
          </w:p>
        </w:tc>
      </w:tr>
    </w:tbl>
    <w:p>
      <w:pPr>
        <w:spacing w:before="0" w:after="80"/>
      </w:pPr>
      <w:r>
        <w:rPr>
          <w:sz w:val="22"/>
          <w:szCs w:val="22"/>
        </w:rPr>
        <w:t xml:space="preserve"/>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6.2  Chromatic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Variable</w:t>
            </w:r>
          </w:p>
        </w:tc>
        <w:tc>
          <w:tcPr>
            <w:tcW w:type="dxa" w:w="636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Description &amp; Use Case</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Text Colour (Hex)</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Assign any hex colour to any category. Paradise words: #2ECC71 Green. Warning words: #E74C3C Red.</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Background Highlight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A soft glow or solid block behind a word — like a physical highlighter pen, configurable per category.</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Underline Style — Solid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Primary content words and key nouns.</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Underline Style — Dashed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Prefixes and function words attached to roots.</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Underline Style — Wavy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Words with specific Tajweed rules active in that position.</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Opacity / Fade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Set 'known words' to 30% opacity — the brain is forced to focus on bold, new vocabulary.</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Root Glow</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A subtle golden aura on the Top 100 most frequent words — a constant visual priority signal.</w:t>
            </w:r>
          </w:p>
        </w:tc>
      </w:tr>
    </w:tbl>
    <w:p>
      <w:pPr>
        <w:spacing w:before="0" w:after="80"/>
      </w:pPr>
      <w:r>
        <w:rPr>
          <w:sz w:val="22"/>
          <w:szCs w:val="22"/>
        </w:rPr>
        <w:t xml:space="preserve"/>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6.3  Spatial &amp; Structural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Variable</w:t>
            </w:r>
          </w:p>
        </w:tc>
        <w:tc>
          <w:tcPr>
            <w:tcW w:type="dxa" w:w="636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Description &amp; Use Case</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Inter-Word Spacing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A slider adding horizontal white space between words — breaks the 'wall of Arabic text' for beginners.</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Word Padding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Adds extra space specifically around target category words — Verbs 'breathe,' making them easier to spot.</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Line Height (Leading)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Expands vertical space between lines to accommodate interlinear notes or pronunciation guides.</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Morpheme Splitting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Physically separates prefix | root | suffix with a thin vertical pipe character.</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Translation Opacity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The English ranges from 100% (full safety net) to 0% (pure Arabic immersion), controllable per session.</w:t>
            </w:r>
          </w:p>
        </w:tc>
      </w:tr>
    </w:tbl>
    <w:p>
      <w:pPr>
        <w:spacing w:before="0" w:after="80"/>
      </w:pPr>
      <w:r>
        <w:rPr>
          <w:sz w:val="22"/>
          <w:szCs w:val="22"/>
        </w:rPr>
        <w:t xml:space="preserve"/>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6.4  Interactive Behaviours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Behaviour</w:t>
            </w:r>
          </w:p>
        </w:tc>
        <w:tc>
          <w:tcPr>
            <w:tcW w:type="dxa" w:w="636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Tap / Long-Press Tooltip</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Instant meaning, root, frequency rank, and morphological data — without leaving the reading view.</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Root-Glow Highlight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Tap any word: every other word sharing its 3-letter root glows across the current Surah — the entire word 'family' visible at once.</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Auto-Hide Flashcard Mode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The word appears as a black blur until tapped — forces the learner to guess the Arabic from the English context first.</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Hover Proximity Glow</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As the finger or cursor approaches a word, it softly illuminates — encouraging interaction without interrupting flow.</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Difference Engine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When the same word appears twice on screen with different endings, the changed letters are underlined in a bright colour — subconscious grammar teaching.</w:t>
            </w:r>
          </w:p>
        </w:tc>
      </w:tr>
    </w:tbl>
    <w:p>
      <w:r>
        <w:br w:type="page"/>
      </w:r>
    </w:p>
    <w:p>
      <w:pPr>
        <w:pStyle w:val="Heading1"/>
        <w:pBdr>
          <w:bottom w:val="single" w:color="C9A84C" w:sz="8" w:space="4"/>
        </w:pBdr>
        <w:spacing w:before="400" w:after="200"/>
      </w:pPr>
      <w:r>
        <w:rPr>
          <w:rFonts w:ascii="Arial" w:cs="Arial" w:eastAsia="Arial" w:hAnsi="Arial"/>
          <w:b/>
          <w:bCs/>
          <w:color w:val="1A5C38"/>
          <w:sz w:val="32"/>
          <w:szCs w:val="32"/>
        </w:rPr>
        <w:t xml:space="preserve">7. Learning Style Profiles</w:t>
      </w:r>
    </w:p>
    <w:p>
      <w:pPr>
        <w:spacing w:before="80" w:after="100"/>
      </w:pPr>
      <w:r>
        <w:rPr>
          <w:rFonts w:ascii="Arial" w:cs="Arial" w:eastAsia="Arial" w:hAnsi="Arial"/>
          <w:color w:val="444444"/>
          <w:sz w:val="22"/>
          <w:szCs w:val="22"/>
        </w:rPr>
        <w:t xml:space="preserve">The app is designed to serve radically different cognitive styles. Rather than forcing a single learning path, it includes built-in 'Preset Profiles' that reconfigure all UI variables simultaneously for different types of learners. Advanced users can customise every variable independently.</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Profile Name</w:t>
            </w:r>
          </w:p>
        </w:tc>
        <w:tc>
          <w:tcPr>
            <w:tcW w:type="dxa" w:w="300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Primary Traits</w:t>
            </w:r>
          </w:p>
        </w:tc>
        <w:tc>
          <w:tcPr>
            <w:tcW w:type="dxa" w:w="336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Key Variables Activated</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The Contextual Learner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Learns through narrative and story. Dislikes abstract rules.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Injection Engine at 30%, English dominant, Narrative word injection by Surah story arc</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The Mathematical Learner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Loves patterns, logic, root systems.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Pattern Highlighting (Wazn), Root-Glow active, Word-Exploder on, Sarf Level default</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The Visual Learner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Remembers by spatial position and colour.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High contrast colour scheme, Margin icons, Semantic colour mapping, large font scaling</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The Auditory/Rhythmic Learner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Hears the text internally as a poem or song.</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Rhyme-scheme highlighting, Saj' end-vowel colour, Audio karaoke sync mode</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The Scaffolded Learner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Gets overwhelmed easily, needs gradual exposure.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Opacity slider at 90% English, only 10 words injected, progressive unlock system</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The Deconstructivist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Needs to understand the mechanical structure before meaning.</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Morpheme Splitting active, Root letters isolated, Grammar overlay (Nahw Level)</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The Researcher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Wants data, cross-references, and full corpus access.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Alim Level default, Frequency heatmap, Corpus integration, Export tools enabled</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The Busy Parent Preset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Limited time; needs immediate Salah impact.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Salah Essentials only, Tilawah Level, Last 10 Surahs focus, 10-word daily limit</w:t>
            </w:r>
          </w:p>
        </w:tc>
      </w:tr>
    </w:tbl>
    <w:p>
      <w:r>
        <w:br w:type="page"/>
      </w:r>
    </w:p>
    <w:p>
      <w:pPr>
        <w:pStyle w:val="Heading1"/>
        <w:pBdr>
          <w:bottom w:val="single" w:color="C9A84C" w:sz="8" w:space="4"/>
        </w:pBdr>
        <w:spacing w:before="400" w:after="200"/>
      </w:pPr>
      <w:r>
        <w:rPr>
          <w:rFonts w:ascii="Arial" w:cs="Arial" w:eastAsia="Arial" w:hAnsi="Arial"/>
          <w:b/>
          <w:bCs/>
          <w:color w:val="1A5C38"/>
          <w:sz w:val="32"/>
          <w:szCs w:val="32"/>
        </w:rPr>
        <w:t xml:space="preserve">8. Advanced Features &amp; Functions</w:t>
      </w:r>
    </w:p>
    <w:p>
      <w:pPr>
        <w:pStyle w:val="Heading2"/>
        <w:spacing w:before="300" w:after="160"/>
      </w:pPr>
      <w:r>
        <w:rPr>
          <w:rFonts w:ascii="Arial" w:cs="Arial" w:eastAsia="Arial" w:hAnsi="Arial"/>
          <w:b/>
          <w:bCs/>
          <w:color w:val="1A5C38"/>
          <w:sz w:val="26"/>
          <w:szCs w:val="26"/>
        </w:rPr>
        <w:t xml:space="preserve">8.1  The Structural X-Ray View</w:t>
      </w:r>
    </w:p>
    <w:p>
      <w:pPr>
        <w:spacing w:before="80" w:after="100"/>
      </w:pPr>
      <w:r>
        <w:rPr>
          <w:rFonts w:ascii="Arial" w:cs="Arial" w:eastAsia="Arial" w:hAnsi="Arial"/>
          <w:color w:val="444444"/>
          <w:sz w:val="22"/>
          <w:szCs w:val="22"/>
        </w:rPr>
        <w:t xml:space="preserve">For learners who want to understand how Arabic words are built — not just what they mean — the X-Ray View exposes the internal architecture of every word on the page simultaneously.</w:t>
      </w:r>
    </w:p>
    <w:p>
      <w:pPr>
        <w:spacing w:before="0" w:after="80"/>
      </w:pPr>
      <w:r>
        <w:rPr>
          <w:sz w:val="22"/>
          <w:szCs w:val="22"/>
        </w:rPr>
        <w:t xml:space="preserve"/>
      </w:r>
    </w:p>
    <w:p>
      <w:pPr>
        <w:pStyle w:val="ListParagraph"/>
        <w:numPr>
          <w:ilvl w:val="0"/>
          <w:numId w:val="2"/>
        </w:numPr>
        <w:spacing w:before="60" w:after="60"/>
      </w:pPr>
      <w:r>
        <w:rPr>
          <w:rFonts w:ascii="Arial" w:cs="Arial" w:eastAsia="Arial" w:hAnsi="Arial"/>
          <w:b/>
          <w:bCs/>
          <w:color w:val="444444"/>
          <w:sz w:val="22"/>
          <w:szCs w:val="22"/>
        </w:rPr>
        <w:t xml:space="preserve">Word-Exploder: </w:t>
      </w:r>
      <w:r>
        <w:rPr>
          <w:rFonts w:ascii="Arial" w:cs="Arial" w:eastAsia="Arial" w:hAnsi="Arial"/>
          <w:color w:val="444444"/>
          <w:sz w:val="22"/>
          <w:szCs w:val="22"/>
        </w:rPr>
        <w:t xml:space="preserve">Adds a visible separator between every prefix, root, and suffix. The word that looks like one character block is revealed as three distinct components.</w:t>
      </w:r>
    </w:p>
    <w:p>
      <w:pPr>
        <w:pStyle w:val="ListParagraph"/>
        <w:numPr>
          <w:ilvl w:val="0"/>
          <w:numId w:val="2"/>
        </w:numPr>
        <w:spacing w:before="60" w:after="60"/>
      </w:pPr>
      <w:r>
        <w:rPr>
          <w:rFonts w:ascii="Arial" w:cs="Arial" w:eastAsia="Arial" w:hAnsi="Arial"/>
          <w:b/>
          <w:bCs/>
          <w:color w:val="444444"/>
          <w:sz w:val="22"/>
          <w:szCs w:val="22"/>
        </w:rPr>
        <w:t xml:space="preserve">Root Isolation: </w:t>
      </w:r>
      <w:r>
        <w:rPr>
          <w:rFonts w:ascii="Arial" w:cs="Arial" w:eastAsia="Arial" w:hAnsi="Arial"/>
          <w:color w:val="444444"/>
          <w:sz w:val="22"/>
          <w:szCs w:val="22"/>
        </w:rPr>
        <w:t xml:space="preserve">The 3-letter root is displayed in a bold, distinct colour. All attached prefixes and suffixes are rendered in neutral grey and a smaller size.</w:t>
      </w:r>
    </w:p>
    <w:p>
      <w:pPr>
        <w:pStyle w:val="ListParagraph"/>
        <w:numPr>
          <w:ilvl w:val="0"/>
          <w:numId w:val="2"/>
        </w:numPr>
        <w:spacing w:before="60" w:after="60"/>
      </w:pPr>
      <w:r>
        <w:rPr>
          <w:rFonts w:ascii="Arial" w:cs="Arial" w:eastAsia="Arial" w:hAnsi="Arial"/>
          <w:b/>
          <w:bCs/>
          <w:color w:val="444444"/>
          <w:sz w:val="22"/>
          <w:szCs w:val="22"/>
        </w:rPr>
        <w:t xml:space="preserve">Root Family Glow: </w:t>
      </w:r>
      <w:r>
        <w:rPr>
          <w:rFonts w:ascii="Arial" w:cs="Arial" w:eastAsia="Arial" w:hAnsi="Arial"/>
          <w:color w:val="444444"/>
          <w:sz w:val="22"/>
          <w:szCs w:val="22"/>
        </w:rPr>
        <w:t xml:space="preserve">When the user taps any word, every other word in the Surah sharing the same root highlights simultaneously — revealing the 'family' of that word across the page.</w:t>
      </w:r>
    </w:p>
    <w:p>
      <w:pPr>
        <w:pStyle w:val="ListParagraph"/>
        <w:numPr>
          <w:ilvl w:val="0"/>
          <w:numId w:val="2"/>
        </w:numPr>
        <w:spacing w:before="60" w:after="60"/>
      </w:pPr>
      <w:r>
        <w:rPr>
          <w:rFonts w:ascii="Arial" w:cs="Arial" w:eastAsia="Arial" w:hAnsi="Arial"/>
          <w:b/>
          <w:bCs/>
          <w:color w:val="444444"/>
          <w:sz w:val="22"/>
          <w:szCs w:val="22"/>
        </w:rPr>
        <w:t xml:space="preserve">Grammar Overlay (Nahw Layer): </w:t>
      </w:r>
      <w:r>
        <w:rPr>
          <w:rFonts w:ascii="Arial" w:cs="Arial" w:eastAsia="Arial" w:hAnsi="Arial"/>
          <w:color w:val="444444"/>
          <w:sz w:val="22"/>
          <w:szCs w:val="22"/>
        </w:rPr>
        <w:t xml:space="preserve">Visual arrows and brackets connect sentence components: a line from a Preposition to the Noun it places in the Majrur case; a bracket around the Subject-Predicate pair.</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8.2  The Frequency Heatmap</w:t>
      </w:r>
    </w:p>
    <w:p>
      <w:pPr>
        <w:spacing w:before="80" w:after="100"/>
      </w:pPr>
      <w:r>
        <w:rPr>
          <w:rFonts w:ascii="Arial" w:cs="Arial" w:eastAsia="Arial" w:hAnsi="Arial"/>
          <w:color w:val="444444"/>
          <w:sz w:val="22"/>
          <w:szCs w:val="22"/>
        </w:rPr>
        <w:t xml:space="preserve">A toggleable overlay that gives every word a visual 'weight' proportional to its frequency across the entire Quran. The top 300 most common words glow with a warm golden aura; words appearing fewer than 10 times are rendered in a thin, faded typeface. This allows the learner to see immediately which words are 'worth investing in' — without reading a frequency table.</w:t>
      </w:r>
    </w:p>
    <w:p>
      <w:pPr>
        <w:spacing w:before="0" w:after="80"/>
      </w:pPr>
      <w:r>
        <w:rPr>
          <w:sz w:val="22"/>
          <w:szCs w:val="22"/>
        </w:rPr>
        <w:t xml:space="preserve"/>
      </w:r>
    </w:p>
    <w:tbl>
      <w:tblPr>
        <w:tblW w:type="dxa" w:w="9360"/>
        <w:tblBorders>
          <w:top w:val="single" w:color="C9A84C" w:sz="4"/>
          <w:left w:val="none"/>
          <w:bottom w:val="none"/>
          <w:right w:val="none"/>
          <w:insideH w:val="single" w:color="auto" w:sz="4"/>
          <w:insideV w:val="single" w:color="auto" w:sz="4"/>
        </w:tblBorders>
      </w:tblPr>
      <w:tblGrid>
        <w:gridCol w:w="9360"/>
      </w:tblGrid>
      <w:tr>
        <w:tc>
          <w:tcPr>
            <w:tcW w:type="dxa" w:w="9360"/>
            <w:tcBorders>
              <w:top w:val="single" w:color="C9A84C" w:sz="6"/>
              <w:left w:val="none" w:color="FFFFFF" w:sz="0"/>
              <w:bottom w:val="none" w:color="FFFFFF" w:sz="0"/>
              <w:right w:val="none" w:color="FFFFFF" w:sz="0"/>
            </w:tcBorders>
            <w:shd w:fill="D6EAD9" w:val="clear"/>
            <w:tcMar>
              <w:top w:type="dxa" w:w="120"/>
              <w:left w:type="dxa" w:w="200"/>
              <w:bottom w:type="dxa" w:w="120"/>
              <w:right w:type="dxa" w:w="200"/>
            </w:tcMar>
          </w:tcPr>
          <w:p>
            <w:pPr>
              <w:spacing w:before="0" w:after="60"/>
            </w:pPr>
            <w:r>
              <w:rPr>
                <w:rFonts w:ascii="Arial" w:cs="Arial" w:eastAsia="Arial" w:hAnsi="Arial"/>
                <w:b/>
                <w:bCs/>
                <w:color w:val="1A5C38"/>
                <w:sz w:val="22"/>
                <w:szCs w:val="22"/>
              </w:rPr>
              <w:t xml:space="preserve">What's Left? Mode</w:t>
            </w:r>
          </w:p>
          <w:p>
            <w:pPr>
              <w:spacing w:before="0" w:after="0"/>
            </w:pPr>
            <w:r>
              <w:rPr>
                <w:rFonts w:ascii="Arial" w:cs="Arial" w:eastAsia="Arial" w:hAnsi="Arial"/>
                <w:color w:val="444444"/>
                <w:sz w:val="20"/>
                <w:szCs w:val="20"/>
              </w:rPr>
              <w:t xml:space="preserve">The user marks words they consider 'known.' The app then hides those words entirely, leaving only the unknown vocabulary highlighted. The user sees: 'I already know 80% of this page.' This is one of the most powerful confidence-building features in the app.</w:t>
            </w:r>
          </w:p>
        </w:tc>
      </w:tr>
    </w:tbl>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8.3  Semantic Corpus Search</w:t>
      </w:r>
    </w:p>
    <w:p>
      <w:pPr>
        <w:spacing w:before="80" w:after="100"/>
      </w:pPr>
      <w:r>
        <w:rPr>
          <w:rFonts w:ascii="Arial" w:cs="Arial" w:eastAsia="Arial" w:hAnsi="Arial"/>
          <w:color w:val="444444"/>
          <w:sz w:val="22"/>
          <w:szCs w:val="22"/>
        </w:rPr>
        <w:t xml:space="preserve">Traditional apps search for words. This app searches for Concepts. Using the Quranic Arabic Corpus Ontology — which maps over 300 themes and subjects across the Quran — the user can search for 'Patience' and see every verse where patience-related vocabulary appears, highlighted in context across all 114 Surahs.</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8.4  The Pattern Miner (Sarf Engine)</w:t>
      </w:r>
    </w:p>
    <w:p>
      <w:pPr>
        <w:pStyle w:val="ListParagraph"/>
        <w:numPr>
          <w:ilvl w:val="0"/>
          <w:numId w:val="2"/>
        </w:numPr>
        <w:spacing w:before="60" w:after="60"/>
      </w:pPr>
      <w:r>
        <w:rPr>
          <w:rFonts w:ascii="Arial" w:cs="Arial" w:eastAsia="Arial" w:hAnsi="Arial"/>
          <w:b/>
          <w:bCs/>
          <w:color w:val="444444"/>
          <w:sz w:val="22"/>
          <w:szCs w:val="22"/>
        </w:rPr>
        <w:t xml:space="preserve">Form Filtering: </w:t>
      </w:r>
      <w:r>
        <w:rPr>
          <w:rFonts w:ascii="Arial" w:cs="Arial" w:eastAsia="Arial" w:hAnsi="Arial"/>
          <w:color w:val="444444"/>
          <w:sz w:val="22"/>
          <w:szCs w:val="22"/>
        </w:rPr>
        <w:t xml:space="preserve">Extract all words following a specific morphological pattern (e.g., Form X verbs, which carry the meaning of 'seeking' something — like Istighfar: seeking forgiveness). Understanding one form unlocks the meaning of dozens of words.</w:t>
      </w:r>
    </w:p>
    <w:p>
      <w:pPr>
        <w:pStyle w:val="ListParagraph"/>
        <w:numPr>
          <w:ilvl w:val="0"/>
          <w:numId w:val="2"/>
        </w:numPr>
        <w:spacing w:before="60" w:after="60"/>
      </w:pPr>
      <w:r>
        <w:rPr>
          <w:rFonts w:ascii="Arial" w:cs="Arial" w:eastAsia="Arial" w:hAnsi="Arial"/>
          <w:b/>
          <w:bCs/>
          <w:color w:val="444444"/>
          <w:sz w:val="22"/>
          <w:szCs w:val="22"/>
        </w:rPr>
        <w:t xml:space="preserve">Rhyme-Scheme Extractor: </w:t>
      </w:r>
      <w:r>
        <w:rPr>
          <w:rFonts w:ascii="Arial" w:cs="Arial" w:eastAsia="Arial" w:hAnsi="Arial"/>
          <w:color w:val="444444"/>
          <w:sz w:val="22"/>
          <w:szCs w:val="22"/>
        </w:rPr>
        <w:t xml:space="preserve">Filter verses by their end sounds (Saj') to support Hifz by leveraging the Quran's natural musical rhythm.</w:t>
      </w:r>
    </w:p>
    <w:p>
      <w:pPr>
        <w:pStyle w:val="ListParagraph"/>
        <w:numPr>
          <w:ilvl w:val="0"/>
          <w:numId w:val="2"/>
        </w:numPr>
        <w:spacing w:before="60" w:after="60"/>
      </w:pPr>
      <w:r>
        <w:rPr>
          <w:rFonts w:ascii="Arial" w:cs="Arial" w:eastAsia="Arial" w:hAnsi="Arial"/>
          <w:b/>
          <w:bCs/>
          <w:color w:val="444444"/>
          <w:sz w:val="22"/>
          <w:szCs w:val="22"/>
        </w:rPr>
        <w:t xml:space="preserve">Comparative View: </w:t>
      </w:r>
      <w:r>
        <w:rPr>
          <w:rFonts w:ascii="Arial" w:cs="Arial" w:eastAsia="Arial" w:hAnsi="Arial"/>
          <w:color w:val="444444"/>
          <w:sz w:val="22"/>
          <w:szCs w:val="22"/>
        </w:rPr>
        <w:t xml:space="preserve">A split-screen showing the same verb in two different tenses or forms side by side — the grammatical difference is immediately visible without requiring explanation.</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8.5  Data Export &amp; Study Sheet Generator</w:t>
      </w:r>
    </w:p>
    <w:p>
      <w:pPr>
        <w:spacing w:before="80" w:after="100"/>
      </w:pPr>
      <w:r>
        <w:rPr>
          <w:rFonts w:ascii="Arial" w:cs="Arial" w:eastAsia="Arial" w:hAnsi="Arial"/>
          <w:color w:val="444444"/>
          <w:sz w:val="22"/>
          <w:szCs w:val="22"/>
        </w:rPr>
        <w:t xml:space="preserve">For learners who want to take their study offline, the app generates custom, filtered study sheets:</w:t>
      </w:r>
    </w:p>
    <w:p>
      <w:pPr>
        <w:pStyle w:val="ListParagraph"/>
        <w:numPr>
          <w:ilvl w:val="0"/>
          <w:numId w:val="2"/>
        </w:numPr>
        <w:spacing w:before="60" w:after="60"/>
      </w:pPr>
      <w:r>
        <w:rPr>
          <w:rFonts w:ascii="Arial" w:cs="Arial" w:eastAsia="Arial" w:hAnsi="Arial"/>
          <w:b/>
          <w:bCs/>
          <w:color w:val="444444"/>
          <w:sz w:val="22"/>
          <w:szCs w:val="22"/>
        </w:rPr>
        <w:t xml:space="preserve">Custom Excel/CSV Export: </w:t>
      </w:r>
      <w:r>
        <w:rPr>
          <w:rFonts w:ascii="Arial" w:cs="Arial" w:eastAsia="Arial" w:hAnsi="Arial"/>
          <w:color w:val="444444"/>
          <w:sz w:val="22"/>
          <w:szCs w:val="22"/>
        </w:rPr>
        <w:t xml:space="preserve">The user applies any filter combination (e.g., 'All Verbs in Juz Amma related to The Heart that appear more than 10 times') and exports a formatted spreadsheet with columns for Arabic Word, Root, Frequency, Literal Meaning, and Verse Context.</w:t>
      </w:r>
    </w:p>
    <w:p>
      <w:pPr>
        <w:pStyle w:val="ListParagraph"/>
        <w:numPr>
          <w:ilvl w:val="0"/>
          <w:numId w:val="2"/>
        </w:numPr>
        <w:spacing w:before="60" w:after="60"/>
      </w:pPr>
      <w:r>
        <w:rPr>
          <w:rFonts w:ascii="Arial" w:cs="Arial" w:eastAsia="Arial" w:hAnsi="Arial"/>
          <w:b/>
          <w:bCs/>
          <w:color w:val="444444"/>
          <w:sz w:val="22"/>
          <w:szCs w:val="22"/>
        </w:rPr>
        <w:t xml:space="preserve">Anki/Flashcard Integration: </w:t>
      </w:r>
      <w:r>
        <w:rPr>
          <w:rFonts w:ascii="Arial" w:cs="Arial" w:eastAsia="Arial" w:hAnsi="Arial"/>
          <w:color w:val="444444"/>
          <w:sz w:val="22"/>
          <w:szCs w:val="22"/>
        </w:rPr>
        <w:t xml:space="preserve">A one-click export to Anki-compatible format, allowing the user to take their custom word list into a spaced-repetition system.</w:t>
      </w:r>
    </w:p>
    <w:p>
      <w:pPr>
        <w:pStyle w:val="ListParagraph"/>
        <w:numPr>
          <w:ilvl w:val="0"/>
          <w:numId w:val="2"/>
        </w:numPr>
        <w:spacing w:before="60" w:after="60"/>
      </w:pPr>
      <w:r>
        <w:rPr>
          <w:rFonts w:ascii="Arial" w:cs="Arial" w:eastAsia="Arial" w:hAnsi="Arial"/>
          <w:b/>
          <w:bCs/>
          <w:color w:val="444444"/>
          <w:sz w:val="22"/>
          <w:szCs w:val="22"/>
        </w:rPr>
        <w:t xml:space="preserve">Printable Salah Sheet: </w:t>
      </w:r>
      <w:r>
        <w:rPr>
          <w:rFonts w:ascii="Arial" w:cs="Arial" w:eastAsia="Arial" w:hAnsi="Arial"/>
          <w:color w:val="444444"/>
          <w:sz w:val="22"/>
          <w:szCs w:val="22"/>
        </w:rPr>
        <w:t xml:space="preserve">A beautifully formatted, print-ready one-page reference card for the user's current Salah Essentials vocabulary pack.</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8.6  Personal Annotation Layer</w:t>
      </w:r>
    </w:p>
    <w:p>
      <w:pPr>
        <w:pStyle w:val="ListParagraph"/>
        <w:numPr>
          <w:ilvl w:val="0"/>
          <w:numId w:val="2"/>
        </w:numPr>
        <w:spacing w:before="60" w:after="60"/>
      </w:pPr>
      <w:r>
        <w:rPr>
          <w:rFonts w:ascii="Arial" w:cs="Arial" w:eastAsia="Arial" w:hAnsi="Arial"/>
          <w:b/>
          <w:bCs/>
          <w:color w:val="444444"/>
          <w:sz w:val="22"/>
          <w:szCs w:val="22"/>
        </w:rPr>
        <w:t xml:space="preserve">User-Defined Tags: </w:t>
      </w:r>
      <w:r>
        <w:rPr>
          <w:rFonts w:ascii="Arial" w:cs="Arial" w:eastAsia="Arial" w:hAnsi="Arial"/>
          <w:color w:val="444444"/>
          <w:sz w:val="22"/>
          <w:szCs w:val="22"/>
        </w:rPr>
        <w:t xml:space="preserve">Users can create completely custom linguistic tags. If a learner finds the root beauty of a particular word compelling, they tag it. That tag then appears every time that root occurs in future reading sessions.</w:t>
      </w:r>
    </w:p>
    <w:p>
      <w:pPr>
        <w:pStyle w:val="ListParagraph"/>
        <w:numPr>
          <w:ilvl w:val="0"/>
          <w:numId w:val="2"/>
        </w:numPr>
        <w:spacing w:before="60" w:after="60"/>
      </w:pPr>
      <w:r>
        <w:rPr>
          <w:rFonts w:ascii="Arial" w:cs="Arial" w:eastAsia="Arial" w:hAnsi="Arial"/>
          <w:b/>
          <w:bCs/>
          <w:color w:val="444444"/>
          <w:sz w:val="22"/>
          <w:szCs w:val="22"/>
        </w:rPr>
        <w:t xml:space="preserve">Community Preset Library: </w:t>
      </w:r>
      <w:r>
        <w:rPr>
          <w:rFonts w:ascii="Arial" w:cs="Arial" w:eastAsia="Arial" w:hAnsi="Arial"/>
          <w:color w:val="444444"/>
          <w:sz w:val="22"/>
          <w:szCs w:val="22"/>
        </w:rPr>
        <w:t xml:space="preserve">An open-source repository where users share their custom filter configurations. Users can download 'The 10-Day Salah Pack,' 'The Last 10 Surahs Vocabulary Kit,' or 'The Prophets of Bani Israel Word Set.'</w:t>
      </w:r>
    </w:p>
    <w:p>
      <w:r>
        <w:br w:type="page"/>
      </w:r>
    </w:p>
    <w:p>
      <w:pPr>
        <w:pStyle w:val="Heading1"/>
        <w:pBdr>
          <w:bottom w:val="single" w:color="C9A84C" w:sz="8" w:space="4"/>
        </w:pBdr>
        <w:spacing w:before="400" w:after="200"/>
      </w:pPr>
      <w:r>
        <w:rPr>
          <w:rFonts w:ascii="Arial" w:cs="Arial" w:eastAsia="Arial" w:hAnsi="Arial"/>
          <w:b/>
          <w:bCs/>
          <w:color w:val="1A5C38"/>
          <w:sz w:val="32"/>
          <w:szCs w:val="32"/>
        </w:rPr>
        <w:t xml:space="preserve">9. Technical Architecture</w:t>
      </w:r>
    </w:p>
    <w:p>
      <w:pPr>
        <w:pStyle w:val="Heading2"/>
        <w:spacing w:before="300" w:after="160"/>
      </w:pPr>
      <w:r>
        <w:rPr>
          <w:rFonts w:ascii="Arial" w:cs="Arial" w:eastAsia="Arial" w:hAnsi="Arial"/>
          <w:b/>
          <w:bCs/>
          <w:color w:val="1A5C38"/>
          <w:sz w:val="26"/>
          <w:szCs w:val="26"/>
        </w:rPr>
        <w:t xml:space="preserve">9.1  Core Data Sources</w:t>
      </w:r>
    </w:p>
    <w:p>
      <w:pPr>
        <w:spacing w:before="80" w:after="100"/>
      </w:pPr>
      <w:r>
        <w:rPr>
          <w:rFonts w:ascii="Arial" w:cs="Arial" w:eastAsia="Arial" w:hAnsi="Arial"/>
          <w:color w:val="444444"/>
          <w:sz w:val="22"/>
          <w:szCs w:val="22"/>
        </w:rPr>
        <w:t xml:space="preserve">The app's intelligence is powered by two primary open-source data sources that provide word-level linguistic metadata for every word in the Quran:</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Data Source</w:t>
            </w:r>
          </w:p>
        </w:tc>
        <w:tc>
          <w:tcPr>
            <w:tcW w:type="dxa" w:w="636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What It Provides</w:t>
            </w:r>
          </w:p>
        </w:tc>
        <w:tc>
          <w:tcPr>
            <w:tcW w:type="dxa" w:w="312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Usage in App</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Quranic Arabic Corpus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Morphological segmentation, part-of-speech tags, root identification, case endings, syntactic treebank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Injection engine, X-Ray view, Pattern Miner, Grammar Overlay, Corpus Search</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Quranic Ontology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Thematic and subject tagging across 300+ concepts mapped to individual words and verses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Thematic Clusters, Semantic Search, Cross-Reference Highlighting</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Quran.foundation API</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Word-by-word transliterations, translations, audio timestamps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Interlinear display, Karaoke audio sync, Transliteration toggle</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Holy Quran Word-by-Word (NPM)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Ready-to-use JS package for full word-level data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Web and mobile front-end data layer</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Tarteel AI / Tajweed Dataset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Tajweed rule identification per word and character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Qaida Level colour-coding, AI recitation feedback</w:t>
            </w:r>
          </w:p>
        </w:tc>
      </w:tr>
    </w:tbl>
    <w:p>
      <w:pPr>
        <w:spacing w:before="0" w:after="80"/>
      </w:pPr>
      <w:r>
        <w:rPr>
          <w:sz w:val="22"/>
          <w:szCs w:val="22"/>
        </w:rPr>
        <w:t xml:space="preserve"/>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9.2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Layer</w:t>
            </w:r>
          </w:p>
        </w:tc>
        <w:tc>
          <w:tcPr>
            <w:tcW w:type="dxa" w:w="636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Technology</w:t>
            </w:r>
          </w:p>
        </w:tc>
        <w:tc>
          <w:tcPr>
            <w:tcW w:type="dxa" w:w="312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Rationale</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Mobile (Primary)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React Native (Expo)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Cross-platform iOS/Android; Open Mushaf Native as fork baseline</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Web</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React + Vite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Fast, lightweight; reuses component library from mobile</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Data Layer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Quranic Arabic Corpus API + SQLite (cached)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Offline-first; full corpus available without internet</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Injection Engine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JavaScript (client-side)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Real-time word substitution without server round-trips</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Audio Sync</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Expo AV + verse timestamp data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Karaoke-style word highlighting during recitation playback</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State &amp; Progress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Redux Toolkit + AsyncStorage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Persists user preferences, known words, and familiarity scores</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Export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SheetJS (Excel) + jsPDF</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Client-side generation — no server needed for exports</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Community Layer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Supabase (open-source Firebase alternative)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User profiles, shared presets, progress sync</w:t>
            </w:r>
          </w:p>
        </w:tc>
      </w:tr>
    </w:tbl>
    <w:p>
      <w:pPr>
        <w:spacing w:before="0" w:after="80"/>
      </w:pPr>
      <w:r>
        <w:rPr>
          <w:sz w:val="22"/>
          <w:szCs w:val="22"/>
        </w:rPr>
        <w:t xml:space="preserve"/>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9.3  The Injection Logic — Technical Flow</w:t>
      </w:r>
    </w:p>
    <w:p>
      <w:pPr>
        <w:spacing w:before="80" w:after="100"/>
      </w:pPr>
      <w:r>
        <w:rPr>
          <w:rFonts w:ascii="Arial" w:cs="Arial" w:eastAsia="Arial" w:hAnsi="Arial"/>
          <w:color w:val="444444"/>
          <w:sz w:val="22"/>
          <w:szCs w:val="22"/>
        </w:rPr>
        <w:t xml:space="preserve">The core algorithm that powers the Dynamic Injection Engine operates as follows:</w:t>
      </w:r>
    </w:p>
    <w:p>
      <w:pPr>
        <w:spacing w:before="0" w:after="80"/>
      </w:pPr>
      <w:r>
        <w:rPr>
          <w:sz w:val="22"/>
          <w:szCs w:val="22"/>
        </w:rPr>
        <w:t xml:space="preserve"/>
      </w:r>
    </w:p>
    <w:p>
      <w:pPr>
        <w:pStyle w:val="ListParagraph"/>
        <w:numPr>
          <w:ilvl w:val="0"/>
          <w:numId w:val="3"/>
        </w:numPr>
        <w:spacing w:before="60" w:after="60"/>
      </w:pPr>
      <w:r>
        <w:rPr>
          <w:rFonts w:ascii="Arial" w:cs="Arial" w:eastAsia="Arial" w:hAnsi="Arial"/>
          <w:color w:val="444444"/>
          <w:sz w:val="22"/>
          <w:szCs w:val="22"/>
        </w:rPr>
        <w:t xml:space="preserve">Load verse: fetch English translation with word-to-Arabic mapping from the corpus.</w:t>
      </w:r>
    </w:p>
    <w:p>
      <w:pPr>
        <w:pStyle w:val="ListParagraph"/>
        <w:numPr>
          <w:ilvl w:val="0"/>
          <w:numId w:val="3"/>
        </w:numPr>
        <w:spacing w:before="60" w:after="60"/>
      </w:pPr>
      <w:r>
        <w:rPr>
          <w:rFonts w:ascii="Arial" w:cs="Arial" w:eastAsia="Arial" w:hAnsi="Arial"/>
          <w:color w:val="444444"/>
          <w:sz w:val="22"/>
          <w:szCs w:val="22"/>
        </w:rPr>
        <w:t xml:space="preserve">Apply user's active category filters: determine which word categories are set to 'inject.'</w:t>
      </w:r>
    </w:p>
    <w:p>
      <w:pPr>
        <w:pStyle w:val="ListParagraph"/>
        <w:numPr>
          <w:ilvl w:val="0"/>
          <w:numId w:val="3"/>
        </w:numPr>
        <w:spacing w:before="60" w:after="60"/>
      </w:pPr>
      <w:r>
        <w:rPr>
          <w:rFonts w:ascii="Arial" w:cs="Arial" w:eastAsia="Arial" w:hAnsi="Arial"/>
          <w:color w:val="444444"/>
          <w:sz w:val="22"/>
          <w:szCs w:val="22"/>
        </w:rPr>
        <w:t xml:space="preserve">Check familiarity score: if a word has been seen fewer than threshold times, mark for injection.</w:t>
      </w:r>
    </w:p>
    <w:p>
      <w:pPr>
        <w:pStyle w:val="ListParagraph"/>
        <w:numPr>
          <w:ilvl w:val="0"/>
          <w:numId w:val="3"/>
        </w:numPr>
        <w:spacing w:before="60" w:after="60"/>
      </w:pPr>
      <w:r>
        <w:rPr>
          <w:rFonts w:ascii="Arial" w:cs="Arial" w:eastAsia="Arial" w:hAnsi="Arial"/>
          <w:color w:val="444444"/>
          <w:sz w:val="22"/>
          <w:szCs w:val="22"/>
        </w:rPr>
        <w:t xml:space="preserve">Render hybrid translation: English tokens replaced by Arabic tokens where injection is active.</w:t>
      </w:r>
    </w:p>
    <w:p>
      <w:pPr>
        <w:pStyle w:val="ListParagraph"/>
        <w:numPr>
          <w:ilvl w:val="0"/>
          <w:numId w:val="3"/>
        </w:numPr>
        <w:spacing w:before="60" w:after="60"/>
      </w:pPr>
      <w:r>
        <w:rPr>
          <w:rFonts w:ascii="Arial" w:cs="Arial" w:eastAsia="Arial" w:hAnsi="Arial"/>
          <w:color w:val="444444"/>
          <w:sz w:val="22"/>
          <w:szCs w:val="22"/>
        </w:rPr>
        <w:t xml:space="preserve">Apply per-category styling: each injected word receives its configured typographic, chromatic, and spatial variables.</w:t>
      </w:r>
    </w:p>
    <w:p>
      <w:pPr>
        <w:pStyle w:val="ListParagraph"/>
        <w:numPr>
          <w:ilvl w:val="0"/>
          <w:numId w:val="3"/>
        </w:numPr>
        <w:spacing w:before="60" w:after="60"/>
      </w:pPr>
      <w:r>
        <w:rPr>
          <w:rFonts w:ascii="Arial" w:cs="Arial" w:eastAsia="Arial" w:hAnsi="Arial"/>
          <w:color w:val="444444"/>
          <w:sz w:val="22"/>
          <w:szCs w:val="22"/>
        </w:rPr>
        <w:t xml:space="preserve">Update familiarity counter: each rendered Arabic word increments its exposure score silently.</w:t>
      </w:r>
    </w:p>
    <w:p>
      <w:r>
        <w:br w:type="page"/>
      </w:r>
    </w:p>
    <w:p>
      <w:pPr>
        <w:pStyle w:val="Heading1"/>
        <w:pBdr>
          <w:bottom w:val="single" w:color="C9A84C" w:sz="8" w:space="4"/>
        </w:pBdr>
        <w:spacing w:before="400" w:after="200"/>
      </w:pPr>
      <w:r>
        <w:rPr>
          <w:rFonts w:ascii="Arial" w:cs="Arial" w:eastAsia="Arial" w:hAnsi="Arial"/>
          <w:b/>
          <w:bCs/>
          <w:color w:val="1A5C38"/>
          <w:sz w:val="32"/>
          <w:szCs w:val="32"/>
        </w:rPr>
        <w:t xml:space="preserve">10. Accessibility &amp; Inclusivity</w:t>
      </w:r>
    </w:p>
    <w:p>
      <w:pPr>
        <w:pStyle w:val="Heading2"/>
        <w:spacing w:before="300" w:after="160"/>
      </w:pPr>
      <w:r>
        <w:rPr>
          <w:rFonts w:ascii="Arial" w:cs="Arial" w:eastAsia="Arial" w:hAnsi="Arial"/>
          <w:b/>
          <w:bCs/>
          <w:color w:val="1A5C38"/>
          <w:sz w:val="26"/>
          <w:szCs w:val="26"/>
        </w:rPr>
        <w:t xml:space="preserve">10.1  Visual Accessibility</w:t>
      </w:r>
    </w:p>
    <w:p>
      <w:pPr>
        <w:pStyle w:val="ListParagraph"/>
        <w:numPr>
          <w:ilvl w:val="0"/>
          <w:numId w:val="2"/>
        </w:numPr>
        <w:spacing w:before="60" w:after="60"/>
      </w:pPr>
      <w:r>
        <w:rPr>
          <w:rFonts w:ascii="Arial" w:cs="Arial" w:eastAsia="Arial" w:hAnsi="Arial"/>
          <w:b/>
          <w:bCs/>
          <w:color w:val="444444"/>
          <w:sz w:val="22"/>
          <w:szCs w:val="22"/>
        </w:rPr>
        <w:t xml:space="preserve">High-Contrast Mode: </w:t>
      </w:r>
      <w:r>
        <w:rPr>
          <w:rFonts w:ascii="Arial" w:cs="Arial" w:eastAsia="Arial" w:hAnsi="Arial"/>
          <w:color w:val="444444"/>
          <w:sz w:val="22"/>
          <w:szCs w:val="22"/>
        </w:rPr>
        <w:t xml:space="preserve">A full contrast theme for users with visual impairment — deep black background, stark white text, high-saturation colour coding.</w:t>
      </w:r>
    </w:p>
    <w:p>
      <w:pPr>
        <w:pStyle w:val="ListParagraph"/>
        <w:numPr>
          <w:ilvl w:val="0"/>
          <w:numId w:val="2"/>
        </w:numPr>
        <w:spacing w:before="60" w:after="60"/>
      </w:pPr>
      <w:r>
        <w:rPr>
          <w:rFonts w:ascii="Arial" w:cs="Arial" w:eastAsia="Arial" w:hAnsi="Arial"/>
          <w:b/>
          <w:bCs/>
          <w:color w:val="444444"/>
          <w:sz w:val="22"/>
          <w:szCs w:val="22"/>
        </w:rPr>
        <w:t xml:space="preserve">Dyslexia-Friendly Arabic Font: </w:t>
      </w:r>
      <w:r>
        <w:rPr>
          <w:rFonts w:ascii="Arial" w:cs="Arial" w:eastAsia="Arial" w:hAnsi="Arial"/>
          <w:color w:val="444444"/>
          <w:sz w:val="22"/>
          <w:szCs w:val="22"/>
        </w:rPr>
        <w:t xml:space="preserve">A specially weighted Arabic typeface designed to give each letter a distinct visual 'anchor,' reducing letter confusion for users with dyslexia or visual processing difficulties.</w:t>
      </w:r>
    </w:p>
    <w:p>
      <w:pPr>
        <w:pStyle w:val="ListParagraph"/>
        <w:numPr>
          <w:ilvl w:val="0"/>
          <w:numId w:val="2"/>
        </w:numPr>
        <w:spacing w:before="60" w:after="60"/>
      </w:pPr>
      <w:r>
        <w:rPr>
          <w:rFonts w:ascii="Arial" w:cs="Arial" w:eastAsia="Arial" w:hAnsi="Arial"/>
          <w:b/>
          <w:bCs/>
          <w:color w:val="444444"/>
          <w:sz w:val="22"/>
          <w:szCs w:val="22"/>
        </w:rPr>
        <w:t xml:space="preserve">Scalable Interface: </w:t>
      </w:r>
      <w:r>
        <w:rPr>
          <w:rFonts w:ascii="Arial" w:cs="Arial" w:eastAsia="Arial" w:hAnsi="Arial"/>
          <w:color w:val="444444"/>
          <w:sz w:val="22"/>
          <w:szCs w:val="22"/>
        </w:rPr>
        <w:t xml:space="preserve">All text, spacing, and touch targets scale up to 200% without any layout breakage.</w:t>
      </w:r>
    </w:p>
    <w:p>
      <w:pPr>
        <w:pStyle w:val="ListParagraph"/>
        <w:numPr>
          <w:ilvl w:val="0"/>
          <w:numId w:val="2"/>
        </w:numPr>
        <w:spacing w:before="60" w:after="60"/>
      </w:pPr>
      <w:r>
        <w:rPr>
          <w:rFonts w:ascii="Arial" w:cs="Arial" w:eastAsia="Arial" w:hAnsi="Arial"/>
          <w:b/>
          <w:bCs/>
          <w:color w:val="444444"/>
          <w:sz w:val="22"/>
          <w:szCs w:val="22"/>
        </w:rPr>
        <w:t xml:space="preserve">Diacritic Control: </w:t>
      </w:r>
      <w:r>
        <w:rPr>
          <w:rFonts w:ascii="Arial" w:cs="Arial" w:eastAsia="Arial" w:hAnsi="Arial"/>
          <w:color w:val="444444"/>
          <w:sz w:val="22"/>
          <w:szCs w:val="22"/>
        </w:rPr>
        <w:t xml:space="preserve">Harakat (vowel marks) can be independently increased in size and contrast — critical for learners whose vision makes small diacritical marks difficult to distinguish.</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10.2  Cognitive Accessibility</w:t>
      </w:r>
    </w:p>
    <w:p>
      <w:pPr>
        <w:pStyle w:val="ListParagraph"/>
        <w:numPr>
          <w:ilvl w:val="0"/>
          <w:numId w:val="2"/>
        </w:numPr>
        <w:spacing w:before="60" w:after="60"/>
      </w:pPr>
      <w:r>
        <w:rPr>
          <w:rFonts w:ascii="Arial" w:cs="Arial" w:eastAsia="Arial" w:hAnsi="Arial"/>
          <w:b/>
          <w:bCs/>
          <w:color w:val="444444"/>
          <w:sz w:val="22"/>
          <w:szCs w:val="22"/>
        </w:rPr>
        <w:t xml:space="preserve">Chunked Verse Display: </w:t>
      </w:r>
      <w:r>
        <w:rPr>
          <w:rFonts w:ascii="Arial" w:cs="Arial" w:eastAsia="Arial" w:hAnsi="Arial"/>
          <w:color w:val="444444"/>
          <w:sz w:val="22"/>
          <w:szCs w:val="22"/>
        </w:rPr>
        <w:t xml:space="preserve">Long verses are broken into meaningful phrase-length segments. The brain's working memory handles approximately seven items — this mode never exceeds that threshold.</w:t>
      </w:r>
    </w:p>
    <w:p>
      <w:pPr>
        <w:pStyle w:val="ListParagraph"/>
        <w:numPr>
          <w:ilvl w:val="0"/>
          <w:numId w:val="2"/>
        </w:numPr>
        <w:spacing w:before="60" w:after="60"/>
      </w:pPr>
      <w:r>
        <w:rPr>
          <w:rFonts w:ascii="Arial" w:cs="Arial" w:eastAsia="Arial" w:hAnsi="Arial"/>
          <w:b/>
          <w:bCs/>
          <w:color w:val="444444"/>
          <w:sz w:val="22"/>
          <w:szCs w:val="22"/>
        </w:rPr>
        <w:t xml:space="preserve">Minimal Mode: </w:t>
      </w:r>
      <w:r>
        <w:rPr>
          <w:rFonts w:ascii="Arial" w:cs="Arial" w:eastAsia="Arial" w:hAnsi="Arial"/>
          <w:color w:val="444444"/>
          <w:sz w:val="22"/>
          <w:szCs w:val="22"/>
        </w:rPr>
        <w:t xml:space="preserve">A completely stripped-down reading view with no overlays, colour-coding, or interactive elements — for users who find visual complexity distracting.</w:t>
      </w:r>
    </w:p>
    <w:p>
      <w:pPr>
        <w:pStyle w:val="ListParagraph"/>
        <w:numPr>
          <w:ilvl w:val="0"/>
          <w:numId w:val="2"/>
        </w:numPr>
        <w:spacing w:before="60" w:after="60"/>
      </w:pPr>
      <w:r>
        <w:rPr>
          <w:rFonts w:ascii="Arial" w:cs="Arial" w:eastAsia="Arial" w:hAnsi="Arial"/>
          <w:b/>
          <w:bCs/>
          <w:color w:val="444444"/>
          <w:sz w:val="22"/>
          <w:szCs w:val="22"/>
        </w:rPr>
        <w:t xml:space="preserve">Progressive Disclosure: </w:t>
      </w:r>
      <w:r>
        <w:rPr>
          <w:rFonts w:ascii="Arial" w:cs="Arial" w:eastAsia="Arial" w:hAnsi="Arial"/>
          <w:color w:val="444444"/>
          <w:sz w:val="22"/>
          <w:szCs w:val="22"/>
        </w:rPr>
        <w:t xml:space="preserve">Advanced features are hidden behind clear opt-in menus. A new user's first experience is as clean as a standard translation app.</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10.3  Audio Accessibility</w:t>
      </w:r>
    </w:p>
    <w:p>
      <w:pPr>
        <w:pStyle w:val="ListParagraph"/>
        <w:numPr>
          <w:ilvl w:val="0"/>
          <w:numId w:val="2"/>
        </w:numPr>
        <w:spacing w:before="60" w:after="60"/>
      </w:pPr>
      <w:r>
        <w:rPr>
          <w:rFonts w:ascii="Arial" w:cs="Arial" w:eastAsia="Arial" w:hAnsi="Arial"/>
          <w:b/>
          <w:bCs/>
          <w:color w:val="444444"/>
          <w:sz w:val="22"/>
          <w:szCs w:val="22"/>
        </w:rPr>
        <w:t xml:space="preserve">Speed Control: </w:t>
      </w:r>
      <w:r>
        <w:rPr>
          <w:rFonts w:ascii="Arial" w:cs="Arial" w:eastAsia="Arial" w:hAnsi="Arial"/>
          <w:color w:val="444444"/>
          <w:sz w:val="22"/>
          <w:szCs w:val="22"/>
        </w:rPr>
        <w:t xml:space="preserve">Recitations can be slowed to 0.5x or 0.75x without pitch distortion — allowing users to shadow (repeat after) the Qari at a manageable pace.</w:t>
      </w:r>
    </w:p>
    <w:p>
      <w:pPr>
        <w:pStyle w:val="ListParagraph"/>
        <w:numPr>
          <w:ilvl w:val="0"/>
          <w:numId w:val="2"/>
        </w:numPr>
        <w:spacing w:before="60" w:after="60"/>
      </w:pPr>
      <w:r>
        <w:rPr>
          <w:rFonts w:ascii="Arial" w:cs="Arial" w:eastAsia="Arial" w:hAnsi="Arial"/>
          <w:b/>
          <w:bCs/>
          <w:color w:val="444444"/>
          <w:sz w:val="22"/>
          <w:szCs w:val="22"/>
        </w:rPr>
        <w:t xml:space="preserve">Word-Level Audio Playback: </w:t>
      </w:r>
      <w:r>
        <w:rPr>
          <w:rFonts w:ascii="Arial" w:cs="Arial" w:eastAsia="Arial" w:hAnsi="Arial"/>
          <w:color w:val="444444"/>
          <w:sz w:val="22"/>
          <w:szCs w:val="22"/>
        </w:rPr>
        <w:t xml:space="preserve">Tapping any Arabic word plays its isolated pronunciation from the corpus audio bank — not just the full verse.</w:t>
      </w:r>
    </w:p>
    <w:p>
      <w:pPr>
        <w:pStyle w:val="ListParagraph"/>
        <w:numPr>
          <w:ilvl w:val="0"/>
          <w:numId w:val="2"/>
        </w:numPr>
        <w:spacing w:before="60" w:after="60"/>
      </w:pPr>
      <w:r>
        <w:rPr>
          <w:rFonts w:ascii="Arial" w:cs="Arial" w:eastAsia="Arial" w:hAnsi="Arial"/>
          <w:b/>
          <w:bCs/>
          <w:color w:val="444444"/>
          <w:sz w:val="22"/>
          <w:szCs w:val="22"/>
        </w:rPr>
        <w:t xml:space="preserve">AI Recitation Feedback: </w:t>
      </w:r>
      <w:r>
        <w:rPr>
          <w:rFonts w:ascii="Arial" w:cs="Arial" w:eastAsia="Arial" w:hAnsi="Arial"/>
          <w:color w:val="444444"/>
          <w:sz w:val="22"/>
          <w:szCs w:val="22"/>
        </w:rPr>
        <w:t xml:space="preserve">Voice recognition listens to the user's recitation and highlights specific words that deviate from the target pronunciation — with no microphone data stored.</w:t>
      </w:r>
    </w:p>
    <w:p>
      <w:r>
        <w:br w:type="page"/>
      </w:r>
    </w:p>
    <w:p>
      <w:pPr>
        <w:pStyle w:val="Heading1"/>
        <w:pBdr>
          <w:bottom w:val="single" w:color="C9A84C" w:sz="8" w:space="4"/>
        </w:pBdr>
        <w:spacing w:before="400" w:after="200"/>
      </w:pPr>
      <w:r>
        <w:rPr>
          <w:rFonts w:ascii="Arial" w:cs="Arial" w:eastAsia="Arial" w:hAnsi="Arial"/>
          <w:b/>
          <w:bCs/>
          <w:color w:val="1A5C38"/>
          <w:sz w:val="32"/>
          <w:szCs w:val="32"/>
        </w:rPr>
        <w:t xml:space="preserve">11. The Open-Source Community Vision</w:t>
      </w:r>
    </w:p>
    <w:p>
      <w:pPr>
        <w:spacing w:before="80" w:after="100"/>
      </w:pPr>
      <w:r>
        <w:rPr>
          <w:rFonts w:ascii="Arial" w:cs="Arial" w:eastAsia="Arial" w:hAnsi="Arial"/>
          <w:color w:val="444444"/>
          <w:sz w:val="22"/>
          <w:szCs w:val="22"/>
        </w:rPr>
        <w:t xml:space="preserve">This is not a corporate product. It is a community tool built by people who share the same struggle. The open-source model is not just a licensing choice — it is a core design principle that makes the app stronger the more people contribute to it.</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11.1  What the Community Can Build</w:t>
      </w:r>
    </w:p>
    <w:p>
      <w:pPr>
        <w:pStyle w:val="ListParagraph"/>
        <w:numPr>
          <w:ilvl w:val="0"/>
          <w:numId w:val="2"/>
        </w:numPr>
        <w:spacing w:before="60" w:after="60"/>
      </w:pPr>
      <w:r>
        <w:rPr>
          <w:rFonts w:ascii="Arial" w:cs="Arial" w:eastAsia="Arial" w:hAnsi="Arial"/>
          <w:b/>
          <w:bCs/>
          <w:color w:val="444444"/>
          <w:sz w:val="22"/>
          <w:szCs w:val="22"/>
        </w:rPr>
        <w:t xml:space="preserve">Custom Skins: </w:t>
      </w:r>
      <w:r>
        <w:rPr>
          <w:rFonts w:ascii="Arial" w:cs="Arial" w:eastAsia="Arial" w:hAnsi="Arial"/>
          <w:color w:val="444444"/>
          <w:sz w:val="22"/>
          <w:szCs w:val="22"/>
        </w:rPr>
        <w:t xml:space="preserve">A complete UI theme that reconfigures all visual variables for a specific use case. Examples: 'The 10-Day Salah Skin,' 'The Last 10 Surahs Skin,' 'The Engineering Student Skin,' 'The Busy Parent Skin.'</w:t>
      </w:r>
    </w:p>
    <w:p>
      <w:pPr>
        <w:pStyle w:val="ListParagraph"/>
        <w:numPr>
          <w:ilvl w:val="0"/>
          <w:numId w:val="2"/>
        </w:numPr>
        <w:spacing w:before="60" w:after="60"/>
      </w:pPr>
      <w:r>
        <w:rPr>
          <w:rFonts w:ascii="Arial" w:cs="Arial" w:eastAsia="Arial" w:hAnsi="Arial"/>
          <w:b/>
          <w:bCs/>
          <w:color w:val="444444"/>
          <w:sz w:val="22"/>
          <w:szCs w:val="22"/>
        </w:rPr>
        <w:t xml:space="preserve">Vocabulary Packs: </w:t>
      </w:r>
      <w:r>
        <w:rPr>
          <w:rFonts w:ascii="Arial" w:cs="Arial" w:eastAsia="Arial" w:hAnsi="Arial"/>
          <w:color w:val="444444"/>
          <w:sz w:val="22"/>
          <w:szCs w:val="22"/>
        </w:rPr>
        <w:t xml:space="preserve">Community-curated word lists focused on specific topics — 'The Prophets of Bani Israel Pack,' 'The Surah Al-Baqarah Power Words Pack,' 'The Names of Allah Pack.'</w:t>
      </w:r>
    </w:p>
    <w:p>
      <w:pPr>
        <w:pStyle w:val="ListParagraph"/>
        <w:numPr>
          <w:ilvl w:val="0"/>
          <w:numId w:val="2"/>
        </w:numPr>
        <w:spacing w:before="60" w:after="60"/>
      </w:pPr>
      <w:r>
        <w:rPr>
          <w:rFonts w:ascii="Arial" w:cs="Arial" w:eastAsia="Arial" w:hAnsi="Arial"/>
          <w:b/>
          <w:bCs/>
          <w:color w:val="444444"/>
          <w:sz w:val="22"/>
          <w:szCs w:val="22"/>
        </w:rPr>
        <w:t xml:space="preserve">Translation Layers: </w:t>
      </w:r>
      <w:r>
        <w:rPr>
          <w:rFonts w:ascii="Arial" w:cs="Arial" w:eastAsia="Arial" w:hAnsi="Arial"/>
          <w:color w:val="444444"/>
          <w:sz w:val="22"/>
          <w:szCs w:val="22"/>
        </w:rPr>
        <w:t xml:space="preserve">Additional language support beyond English — Urdu, Malay, Turkish, French, Swahili — allowing the Injection Engine to work for speakers of any language.</w:t>
      </w:r>
    </w:p>
    <w:p>
      <w:pPr>
        <w:pStyle w:val="ListParagraph"/>
        <w:numPr>
          <w:ilvl w:val="0"/>
          <w:numId w:val="2"/>
        </w:numPr>
        <w:spacing w:before="60" w:after="60"/>
      </w:pPr>
      <w:r>
        <w:rPr>
          <w:rFonts w:ascii="Arial" w:cs="Arial" w:eastAsia="Arial" w:hAnsi="Arial"/>
          <w:b/>
          <w:bCs/>
          <w:color w:val="444444"/>
          <w:sz w:val="22"/>
          <w:szCs w:val="22"/>
        </w:rPr>
        <w:t xml:space="preserve">Plugin System: </w:t>
      </w:r>
      <w:r>
        <w:rPr>
          <w:rFonts w:ascii="Arial" w:cs="Arial" w:eastAsia="Arial" w:hAnsi="Arial"/>
          <w:color w:val="444444"/>
          <w:sz w:val="22"/>
          <w:szCs w:val="22"/>
        </w:rPr>
        <w:t xml:space="preserve">A defined API for third-party plugins: Islamic calendar integration, hadith cross-reference, tafsir (exegesis) overlays, and more.</w:t>
      </w:r>
    </w:p>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11.2  Contribution Philosophy</w:t>
      </w:r>
    </w:p>
    <w:tbl>
      <w:tblPr>
        <w:tblW w:type="dxa" w:w="9360"/>
        <w:tblBorders>
          <w:top w:val="single" w:color="C9A84C" w:sz="4"/>
          <w:left w:val="none"/>
          <w:bottom w:val="none"/>
          <w:right w:val="none"/>
          <w:insideH w:val="single" w:color="auto" w:sz="4"/>
          <w:insideV w:val="single" w:color="auto" w:sz="4"/>
        </w:tblBorders>
      </w:tblPr>
      <w:tblGrid>
        <w:gridCol w:w="9360"/>
      </w:tblGrid>
      <w:tr>
        <w:tc>
          <w:tcPr>
            <w:tcW w:type="dxa" w:w="9360"/>
            <w:tcBorders>
              <w:top w:val="single" w:color="C9A84C" w:sz="6"/>
              <w:left w:val="none" w:color="FFFFFF" w:sz="0"/>
              <w:bottom w:val="none" w:color="FFFFFF" w:sz="0"/>
              <w:right w:val="none" w:color="FFFFFF" w:sz="0"/>
            </w:tcBorders>
            <w:shd w:fill="D6EAD9" w:val="clear"/>
            <w:tcMar>
              <w:top w:type="dxa" w:w="120"/>
              <w:left w:type="dxa" w:w="200"/>
              <w:bottom w:type="dxa" w:w="120"/>
              <w:right w:type="dxa" w:w="200"/>
            </w:tcMar>
          </w:tcPr>
          <w:p>
            <w:pPr>
              <w:spacing w:before="0" w:after="60"/>
            </w:pPr>
            <w:r>
              <w:rPr>
                <w:rFonts w:ascii="Arial" w:cs="Arial" w:eastAsia="Arial" w:hAnsi="Arial"/>
                <w:b/>
                <w:bCs/>
                <w:color w:val="1A5C38"/>
                <w:sz w:val="22"/>
                <w:szCs w:val="22"/>
              </w:rPr>
              <w:t xml:space="preserve">No Academic Gatekeeping</w:t>
            </w:r>
          </w:p>
          <w:p>
            <w:pPr>
              <w:spacing w:before="0" w:after="0"/>
            </w:pPr>
            <w:r>
              <w:rPr>
                <w:rFonts w:ascii="Arial" w:cs="Arial" w:eastAsia="Arial" w:hAnsi="Arial"/>
                <w:color w:val="444444"/>
                <w:sz w:val="20"/>
                <w:szCs w:val="20"/>
              </w:rPr>
              <w:t xml:space="preserve">The community does not require contributors to be scholars or linguists. A mother who knows which 15 words made her daily prayer meaningful can contribute a 'Salah Pack.' A student who mapped the vocabulary of their favourite Surah can share that as a theme preset. The depth of contribution scales with the contributor's expertise.</w:t>
            </w:r>
          </w:p>
        </w:tc>
      </w:tr>
    </w:tbl>
    <w:p>
      <w:pPr>
        <w:spacing w:before="0" w:after="80"/>
      </w:pPr>
      <w:r>
        <w:rPr>
          <w:sz w:val="22"/>
          <w:szCs w:val="22"/>
        </w:rPr>
        <w:t xml:space="preserve"/>
      </w:r>
    </w:p>
    <w:p>
      <w:pPr>
        <w:pStyle w:val="Heading2"/>
        <w:spacing w:before="300" w:after="160"/>
      </w:pPr>
      <w:r>
        <w:rPr>
          <w:rFonts w:ascii="Arial" w:cs="Arial" w:eastAsia="Arial" w:hAnsi="Arial"/>
          <w:b/>
          <w:bCs/>
          <w:color w:val="1A5C38"/>
          <w:sz w:val="26"/>
          <w:szCs w:val="26"/>
        </w:rPr>
        <w:t xml:space="preserve">11.3  Roadmap Priorities (Open Source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Phase</w:t>
            </w:r>
          </w:p>
        </w:tc>
        <w:tc>
          <w:tcPr>
            <w:tcW w:type="dxa" w:w="636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Milestone</w:t>
            </w:r>
          </w:p>
        </w:tc>
        <w:tc>
          <w:tcPr>
            <w:tcW w:type="dxa" w:w="3120"/>
            <w:tcBorders>
              <w:top w:val="single" w:color="DDDDDD" w:sz="1"/>
              <w:left w:val="single" w:color="DDDDDD" w:sz="1"/>
              <w:bottom w:val="single" w:color="DDDDDD" w:sz="1"/>
              <w:right w:val="single" w:color="DDDDDD" w:sz="1"/>
            </w:tcBorders>
            <w:shd w:fill="1A5C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Target</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Phase 1 — Core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Injection Engine + Tilawah Level + Top 300 word database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v0.1 MVP</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Phase 2 — Depth</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All 6 Navigation Levels + Thematic Clusters + Styling Panel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v0.5 Beta</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Phase 3 — Intelligence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Familiarity Tracking + Root-Glow + Pattern Miner + Frequency Heatmap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v1.0 Release</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Phase 4 — Community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Community Preset Library + Custom Annotation Layer + Data Export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v1.5</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Phase 5 — AI</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AI Recitation Feedback + Semantic Search + Cross-reference Engine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v2.0</w:t>
            </w:r>
          </w:p>
        </w:tc>
      </w:tr>
      <w:tr>
        <w:tc>
          <w:tcPr>
            <w:tcW w:type="dxa" w:w="300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Phase 6 — Expansion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Multi-language injection + Plugin API + Offline-first full corpus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444444"/>
                <w:sz w:val="20"/>
                <w:szCs w:val="20"/>
              </w:rPr>
              <w:t xml:space="preserve">v2.5+</w:t>
            </w:r>
          </w:p>
        </w:tc>
      </w:tr>
    </w:tbl>
    <w:p>
      <w:r>
        <w:br w:type="page"/>
      </w:r>
    </w:p>
    <w:p>
      <w:pPr>
        <w:pStyle w:val="Heading1"/>
        <w:pBdr>
          <w:bottom w:val="single" w:color="C9A84C" w:sz="8" w:space="4"/>
        </w:pBdr>
        <w:spacing w:before="400" w:after="200"/>
      </w:pPr>
      <w:r>
        <w:rPr>
          <w:rFonts w:ascii="Arial" w:cs="Arial" w:eastAsia="Arial" w:hAnsi="Arial"/>
          <w:b/>
          <w:bCs/>
          <w:color w:val="1A5C38"/>
          <w:sz w:val="32"/>
          <w:szCs w:val="32"/>
        </w:rPr>
        <w:t xml:space="preserve">12. Why This Changes Everything</w:t>
      </w:r>
    </w:p>
    <w:p>
      <w:pPr>
        <w:spacing w:before="80" w:after="100"/>
      </w:pPr>
      <w:r>
        <w:rPr>
          <w:rFonts w:ascii="Arial" w:cs="Arial" w:eastAsia="Arial" w:hAnsi="Arial"/>
          <w:color w:val="444444"/>
          <w:sz w:val="22"/>
          <w:szCs w:val="22"/>
        </w:rPr>
        <w:t xml:space="preserve">Every other Quranic learning tool makes a binary choice: either it presents the Arabic and assumes the learner will somehow absorb the meaning, or it presents the English translation and quietly abandons the Arabic altogether. This app refuses that choice.</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Traditional Method</w:t>
            </w:r>
          </w:p>
        </w:tc>
        <w:tc>
          <w:tcPr>
            <w:tcW w:type="dxa" w:w="312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Existing Apps</w:t>
            </w:r>
          </w:p>
        </w:tc>
        <w:tc>
          <w:tcPr>
            <w:tcW w:type="dxa" w:w="312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The Quranic Lab</w:t>
            </w:r>
          </w:p>
        </w:tc>
      </w:tr>
      <w:tr>
        <w:tc>
          <w:tcPr>
            <w:tcW w:type="dxa" w:w="312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Grammar before meaning</w:t>
            </w:r>
          </w:p>
        </w:tc>
        <w:tc>
          <w:tcPr>
            <w:tcW w:type="dxa" w:w="312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English OR Arabic — pick one</w:t>
            </w:r>
          </w:p>
        </w:tc>
        <w:tc>
          <w:tcPr>
            <w:tcW w:type="dxa" w:w="312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r>
              <w:rPr>
                <w:rFonts w:ascii="Arial" w:cs="Arial" w:eastAsia="Arial" w:hAnsi="Arial"/>
                <w:b/>
                <w:bCs/>
                <w:color w:val="1A5C38"/>
                <w:sz w:val="20"/>
                <w:szCs w:val="20"/>
              </w:rPr>
              <w:t xml:space="preserve">English AND Arabic — simultaneously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Teacher-dependent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Static, non-adaptive interface</w:t>
            </w:r>
          </w:p>
        </w:tc>
        <w:tc>
          <w:tcPr>
            <w:tcW w:type="dxa" w:w="312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r>
              <w:rPr>
                <w:rFonts w:ascii="Arial" w:cs="Arial" w:eastAsia="Arial" w:hAnsi="Arial"/>
                <w:b/>
                <w:bCs/>
                <w:color w:val="1A5C38"/>
                <w:sz w:val="20"/>
                <w:szCs w:val="20"/>
              </w:rPr>
              <w:t xml:space="preserve">Fully adaptive to learner's cognitive style</w:t>
            </w:r>
          </w:p>
        </w:tc>
      </w:tr>
      <w:tr>
        <w:tc>
          <w:tcPr>
            <w:tcW w:type="dxa" w:w="312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Years before Salah impact</w:t>
            </w:r>
          </w:p>
        </w:tc>
        <w:tc>
          <w:tcPr>
            <w:tcW w:type="dxa" w:w="312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No Salah connection</w:t>
            </w:r>
          </w:p>
        </w:tc>
        <w:tc>
          <w:tcPr>
            <w:tcW w:type="dxa" w:w="312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r>
              <w:rPr>
                <w:rFonts w:ascii="Arial" w:cs="Arial" w:eastAsia="Arial" w:hAnsi="Arial"/>
                <w:b/>
                <w:bCs/>
                <w:color w:val="1A5C38"/>
                <w:sz w:val="20"/>
                <w:szCs w:val="20"/>
              </w:rPr>
              <w:t xml:space="preserve">Immediate Salah impact (Salah Essentials pack)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Academic vocabulary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 structural insight</w:t>
            </w:r>
          </w:p>
        </w:tc>
        <w:tc>
          <w:tcPr>
            <w:tcW w:type="dxa" w:w="312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r>
              <w:rPr>
                <w:rFonts w:ascii="Arial" w:cs="Arial" w:eastAsia="Arial" w:hAnsi="Arial"/>
                <w:b/>
                <w:bCs/>
                <w:color w:val="1A5C38"/>
                <w:sz w:val="20"/>
                <w:szCs w:val="20"/>
              </w:rPr>
              <w:t xml:space="preserve">Human-readable language throughout</w:t>
            </w:r>
          </w:p>
        </w:tc>
      </w:tr>
      <w:tr>
        <w:tc>
          <w:tcPr>
            <w:tcW w:type="dxa" w:w="312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Linear progression</w:t>
            </w:r>
          </w:p>
        </w:tc>
        <w:tc>
          <w:tcPr>
            <w:tcW w:type="dxa" w:w="312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Fixed feature set</w:t>
            </w:r>
          </w:p>
        </w:tc>
        <w:tc>
          <w:tcPr>
            <w:tcW w:type="dxa" w:w="312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r>
              <w:rPr>
                <w:rFonts w:ascii="Arial" w:cs="Arial" w:eastAsia="Arial" w:hAnsi="Arial"/>
                <w:b/>
                <w:bCs/>
                <w:color w:val="1A5C38"/>
                <w:sz w:val="20"/>
                <w:szCs w:val="20"/>
              </w:rPr>
              <w:t xml:space="preserve">Non-linear, interest-driven navigation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One-size-fits-all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Designed for Arabic speakers</w:t>
            </w:r>
          </w:p>
        </w:tc>
        <w:tc>
          <w:tcPr>
            <w:tcW w:type="dxa" w:w="3120"/>
            <w:tcBorders>
              <w:top w:val="single" w:color="DDDDDD" w:sz="1"/>
              <w:left w:val="single" w:color="DDDDDD" w:sz="1"/>
              <w:bottom w:val="single" w:color="DDDDDD" w:sz="1"/>
              <w:right w:val="single" w:color="DDDDDD" w:sz="1"/>
            </w:tcBorders>
            <w:shd w:fill="D6EAD9" w:val="clear"/>
            <w:tcMar>
              <w:top w:type="dxa" w:w="80"/>
              <w:left w:type="dxa" w:w="140"/>
              <w:bottom w:type="dxa" w:w="80"/>
              <w:right w:type="dxa" w:w="140"/>
            </w:tcMar>
          </w:tcPr>
          <w:p>
            <w:r>
              <w:rPr>
                <w:rFonts w:ascii="Arial" w:cs="Arial" w:eastAsia="Arial" w:hAnsi="Arial"/>
                <w:b/>
                <w:bCs/>
                <w:color w:val="1A5C38"/>
                <w:sz w:val="20"/>
                <w:szCs w:val="20"/>
              </w:rPr>
              <w:t xml:space="preserve">Designed for English-first non-Arab Muslims</w:t>
            </w:r>
          </w:p>
        </w:tc>
      </w:tr>
    </w:tbl>
    <w:p>
      <w:pPr>
        <w:spacing w:before="0" w:after="80"/>
      </w:pPr>
      <w:r>
        <w:rPr>
          <w:sz w:val="22"/>
          <w:szCs w:val="22"/>
        </w:rPr>
        <w:t xml:space="preserve"/>
      </w:r>
    </w:p>
    <w:p>
      <w:pPr>
        <w:spacing w:before="0" w:after="80"/>
      </w:pPr>
      <w:r>
        <w:rPr>
          <w:sz w:val="22"/>
          <w:szCs w:val="22"/>
        </w:rPr>
        <w:t xml:space="preserve"/>
      </w:r>
    </w:p>
    <w:tbl>
      <w:tblPr>
        <w:tblW w:type="dxa" w:w="9360"/>
        <w:tblBorders>
          <w:top w:val="single" w:color="C9A84C" w:sz="4"/>
          <w:left w:val="none"/>
          <w:bottom w:val="none"/>
          <w:right w:val="none"/>
          <w:insideH w:val="single" w:color="auto" w:sz="4"/>
          <w:insideV w:val="single" w:color="auto" w:sz="4"/>
        </w:tblBorders>
      </w:tblPr>
      <w:tblGrid>
        <w:gridCol w:w="9360"/>
      </w:tblGrid>
      <w:tr>
        <w:tc>
          <w:tcPr>
            <w:tcW w:type="dxa" w:w="9360"/>
            <w:tcBorders>
              <w:top w:val="single" w:color="C9A84C" w:sz="6"/>
              <w:left w:val="none" w:color="FFFFFF" w:sz="0"/>
              <w:bottom w:val="none" w:color="FFFFFF" w:sz="0"/>
              <w:right w:val="none" w:color="FFFFFF" w:sz="0"/>
            </w:tcBorders>
            <w:shd w:fill="F5E6C0" w:val="clear"/>
            <w:tcMar>
              <w:top w:type="dxa" w:w="120"/>
              <w:left w:type="dxa" w:w="200"/>
              <w:bottom w:type="dxa" w:w="120"/>
              <w:right w:type="dxa" w:w="200"/>
            </w:tcMar>
          </w:tcPr>
          <w:p>
            <w:pPr>
              <w:spacing w:before="0" w:after="60"/>
            </w:pPr>
            <w:r>
              <w:rPr>
                <w:rFonts w:ascii="Arial" w:cs="Arial" w:eastAsia="Arial" w:hAnsi="Arial"/>
                <w:b/>
                <w:bCs/>
                <w:color w:val="1A5C38"/>
                <w:sz w:val="22"/>
                <w:szCs w:val="22"/>
              </w:rPr>
              <w:t xml:space="preserve">The Final Vision</w:t>
            </w:r>
          </w:p>
          <w:p>
            <w:pPr>
              <w:spacing w:before="0" w:after="0"/>
            </w:pPr>
            <w:r>
              <w:rPr>
                <w:rFonts w:ascii="Arial" w:cs="Arial" w:eastAsia="Arial" w:hAnsi="Arial"/>
                <w:color w:val="444444"/>
                <w:sz w:val="20"/>
                <w:szCs w:val="20"/>
              </w:rPr>
              <w:t xml:space="preserve">Imagine reading Surah An-Nas in what feels like English. But by the end of the page, your brain has absorbed Rabb, Malik, Ilah, and An-Nas — not because you studied them, but because you read them in context, twelve times, in a text you already emotionally connected with. That is natural language acquisition applied to the most read text in human history.</w:t>
            </w:r>
          </w:p>
        </w:tc>
      </w:tr>
    </w:tbl>
    <w:p>
      <w:pPr>
        <w:spacing w:before="0" w:after="80"/>
      </w:pPr>
      <w:r>
        <w:rPr>
          <w:sz w:val="22"/>
          <w:szCs w:val="22"/>
        </w:rPr>
        <w:t xml:space="preserve"/>
      </w:r>
    </w:p>
    <w:p>
      <w:pPr>
        <w:spacing w:before="0" w:after="80"/>
      </w:pPr>
      <w:r>
        <w:rPr>
          <w:sz w:val="22"/>
          <w:szCs w:val="22"/>
        </w:rPr>
        <w:t xml:space="preserve"/>
      </w:r>
    </w:p>
    <w:p>
      <w:pPr>
        <w:spacing w:before="200" w:after="200"/>
        <w:jc w:val="center"/>
      </w:pPr>
      <w:r>
        <w:rPr>
          <w:rFonts w:ascii="Arial" w:cs="Arial" w:eastAsia="Arial" w:hAnsi="Arial"/>
          <w:color w:val="C9A84C"/>
          <w:sz w:val="28"/>
          <w:szCs w:val="28"/>
        </w:rPr>
        <w:t xml:space="preserve">─  ─  ─</w:t>
      </w:r>
    </w:p>
    <w:p>
      <w:pPr>
        <w:spacing w:before="0" w:after="100"/>
        <w:jc w:val="center"/>
      </w:pPr>
      <w:r>
        <w:rPr>
          <w:rFonts w:ascii="Arial" w:cs="Arial" w:eastAsia="Arial" w:hAnsi="Arial"/>
          <w:b/>
          <w:bCs/>
          <w:color w:val="1A5C38"/>
          <w:sz w:val="26"/>
          <w:szCs w:val="26"/>
        </w:rPr>
        <w:t xml:space="preserve">Built by the Community. For the Ummah.</w:t>
      </w:r>
    </w:p>
    <w:p>
      <w:pPr>
        <w:spacing w:before="0" w:after="0"/>
        <w:jc w:val="center"/>
      </w:pPr>
      <w:r>
        <w:rPr>
          <w:rFonts w:ascii="Arial" w:cs="Arial" w:eastAsia="Arial" w:hAnsi="Arial"/>
          <w:i/>
          <w:iCs/>
          <w:color w:val="444444"/>
          <w:sz w:val="22"/>
          <w:szCs w:val="22"/>
        </w:rPr>
        <w:t xml:space="preserve">Open Source  |  Free Forever  |  No Academic Gatekeeping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spacing w:before="0"/>
    </w:pPr>
    <w:r>
      <w:rPr>
        <w:rFonts w:ascii="Arial" w:cs="Arial" w:eastAsia="Arial" w:hAnsi="Arial"/>
        <w:i/>
        <w:iCs/>
        <w:color w:val="444444"/>
        <w:sz w:val="16"/>
        <w:szCs w:val="16"/>
      </w:rPr>
      <w:t xml:space="preserve">Open Source  |  Built for the Ummah  |  v1.0  2026</w:t>
    </w:r>
    <w:r>
      <w:rPr>
        <w:rFonts w:ascii="Arial" w:cs="Arial" w:eastAsia="Arial" w:hAnsi="Arial"/>
        <w:color w:val="444444"/>
        <w:sz w:val="16"/>
        <w:szCs w:val="16"/>
      </w:rPr>
      <w:t xml:space="preserve">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pPr>
    <w:r>
      <w:rPr>
        <w:rFonts w:ascii="Arial" w:cs="Arial" w:eastAsia="Arial" w:hAnsi="Arial"/>
        <w:b/>
        <w:bCs/>
        <w:color w:val="1A5C38"/>
        <w:sz w:val="18"/>
        <w:szCs w:val="18"/>
      </w:rPr>
      <w:t xml:space="preserve">THE QURANIC LINGUISTIC LABORATORY</w:t>
    </w:r>
    <w:r>
      <w:rPr>
        <w:rFonts w:ascii="Arial" w:cs="Arial" w:eastAsia="Arial" w:hAnsi="Arial"/>
        <w:color w:val="DDDDDD"/>
        <w:sz w:val="18"/>
        <w:szCs w:val="18"/>
      </w:rPr>
      <w:t xml:space="preserve">   |   </w:t>
    </w:r>
    <w:r>
      <w:rPr>
        <w:rFonts w:ascii="Arial" w:cs="Arial" w:eastAsia="Arial" w:hAnsi="Arial"/>
        <w:i/>
        <w:iCs/>
        <w:color w:val="444444"/>
        <w:sz w:val="18"/>
        <w:szCs w:val="18"/>
      </w:rPr>
      <w:t xml:space="preserve">Product Vision &amp; Model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2"/>
        <w:szCs w:val="22"/>
      </w:rPr>
    </w:lvl>
    <w:lvl w:ilvl="1" w15:tentative="1">
      <w:start w:val="1"/>
      <w:numFmt w:val="bullet"/>
      <w:lvlText w:val="◦"/>
      <w:lvlJc w:val="left"/>
      <w:pPr>
        <w:ind w:left="1120" w:hanging="28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C38"/>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A5C38"/>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2026-02-20T00:32:35.614Z</dcterms:created>
  <dcterms:modified xsi:type="dcterms:W3CDTF">2026-02-20T00:32:35.615Z</dcterms:modified>
</cp:coreProperties>
</file>

<file path=docProps/custom.xml><?xml version="1.0" encoding="utf-8"?>
<Properties xmlns="http://schemas.openxmlformats.org/officeDocument/2006/custom-properties" xmlns:vt="http://schemas.openxmlformats.org/officeDocument/2006/docPropsVTypes"/>
</file>