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color w:val="1B4F72"/>
          <w:sz w:val="20"/>
          <w:szCs w:val="20"/>
        </w:rPr>
        <w:t xml:space="preserve">BNK부산은행</w:t>
      </w:r>
    </w:p>
    <w:p>
      <w:pPr>
        <w:pStyle w:val="Heading1"/>
        <w:spacing w:after="200"/>
      </w:pPr>
      <w:r>
        <w:rPr>
          <w:rFonts w:ascii="Arial" w:cs="Arial" w:eastAsia="Arial" w:hAnsi="Arial"/>
          <w:b/>
          <w:bCs/>
          <w:color w:val="1B4F72"/>
          <w:sz w:val="36"/>
          <w:szCs w:val="36"/>
        </w:rPr>
        <w:t xml:space="preserve">VIP 고객 자산관리 상담 자료</w:t>
      </w:r>
    </w:p>
    <w:p>
      <w:pPr>
        <w:spacing w:after="300"/>
      </w:pPr>
      <w:r>
        <w:rPr>
          <w:rFonts w:ascii="Arial" w:cs="Arial" w:eastAsia="Arial" w:hAnsi="Arial"/>
          <w:i/>
          <w:iCs/>
          <w:color w:val="555555"/>
          <w:sz w:val="24"/>
          <w:szCs w:val="24"/>
        </w:rPr>
        <w:t xml:space="preserve">김○○ 고객 분기별 자산관리 컨설팅</w:t>
      </w:r>
    </w:p>
    <w:p>
      <w:pPr>
        <w:pBdr>
          <w:bottom w:val="single" w:color="1B4F72" w:sz="6" w:space="1"/>
        </w:pBdr>
        <w:spacing w:after="200"/>
      </w:pPr>
    </w:p>
    <w:p>
      <w:pPr>
        <w:pStyle w:val="Heading2"/>
        <w:spacing w:after="120" w:before="240"/>
      </w:pPr>
      <w:r>
        <w:rPr>
          <w:rFonts w:ascii="Arial" w:cs="Arial" w:eastAsia="Arial" w:hAnsi="Arial"/>
          <w:b/>
          <w:bCs/>
          <w:color w:val="1B4F72"/>
          <w:sz w:val="28"/>
          <w:szCs w:val="28"/>
        </w:rPr>
        <w:t xml:space="preserve">1. 고객 기본 정보 및 자산 현황</w:t>
      </w:r>
    </w:p>
    <w:p>
      <w:pPr>
        <w:spacing w:after="120"/>
      </w:pPr>
      <w:r>
        <w:rPr>
          <w:rFonts w:ascii="Arial" w:cs="Arial" w:eastAsia="Arial" w:hAnsi="Arial"/>
          <w:sz w:val="22"/>
          <w:szCs w:val="22"/>
        </w:rPr>
        <w:t xml:space="preserve">고객명: 김○○(62세, 의료 전문가)
직업: 개인병원 원장
거주지: 부산광역시 해운대구
고객은 의료분야에서 30여 년간 축적한 자산을 보유하고 있으며, 현재 병원 매각을 검토 중에 있어 향후 자산 관리 및 세무전략이 매우 중요한 시점입니다. 배우자와 함께 30대 직장인 자녀 2명이 있으며, 증여·상속 절세에 대한 실질적인 관심이 높은 상황입니다.</w:t>
      </w:r>
    </w:p>
    <w:p>
      <w:pPr>
        <w:pStyle w:val="Heading3"/>
        <w:spacing w:after="80" w:before="180"/>
      </w:pPr>
      <w:r>
        <w:rPr>
          <w:rFonts w:ascii="Arial" w:cs="Arial" w:eastAsia="Arial" w:hAnsi="Arial"/>
          <w:b/>
          <w:bCs/>
          <w:color w:val="2C3E50"/>
          <w:sz w:val="24"/>
          <w:szCs w:val="24"/>
        </w:rPr>
        <w:t xml:space="preserve">부산은행 거래 현황</w:t>
      </w:r>
    </w:p>
    <w:p>
      <w:pPr>
        <w:spacing w:after="120"/>
      </w:pPr>
      <w:r>
        <w:rPr>
          <w:rFonts w:ascii="Arial" w:cs="Arial" w:eastAsia="Arial" w:hAnsi="Arial"/>
          <w:sz w:val="22"/>
          <w:szCs w:val="22"/>
        </w:rPr>
        <w:t xml:space="preserve">부산은행 수신 잔액: 7.2억 원
  - 정기예금: 5억 원 (69.4%)
  - 보통예금: 2.2억 원 (30.6%)
부산은행 여신: 없음
부산은행 펀드 거래: 없음
타행 거래 추정: 약 5억 원
  - 증권사 CMA: 약 2억 원
  - 타행 정기예금: 약 3억 원</w:t>
      </w:r>
    </w:p>
    <w:p>
      <w:pPr>
        <w:pStyle w:val="Heading3"/>
        <w:spacing w:after="80" w:before="180"/>
      </w:pPr>
      <w:r>
        <w:rPr>
          <w:rFonts w:ascii="Arial" w:cs="Arial" w:eastAsia="Arial" w:hAnsi="Arial"/>
          <w:b/>
          <w:bCs/>
          <w:color w:val="2C3E50"/>
          <w:sz w:val="24"/>
          <w:szCs w:val="24"/>
        </w:rPr>
        <w:t xml:space="preserve">전체 자산 포트폴리오 현황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자산 구분</w:t>
            </w:r>
          </w:p>
        </w:tc>
        <w:tc>
          <w:tcPr>
            <w:tcW w:type="dxa" w:w="234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금액</w:t>
            </w:r>
          </w:p>
        </w:tc>
        <w:tc>
          <w:tcPr>
            <w:tcW w:type="dxa" w:w="234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비중</w:t>
            </w:r>
          </w:p>
        </w:tc>
        <w:tc>
          <w:tcPr>
            <w:tcW w:type="dxa" w:w="234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특징</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부동산자산</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23억 원</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59.7%</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해운대 아파트(15억) + 병원건물(8억)</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금융자산(부산은행)</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7.2억 원</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18.7%</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정기예금 중심, 수익성 낮음</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금융자산(타행)</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5억 원</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13.0%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증권사 CMA, 낮은 수익률</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현금성자산</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2.8억 원</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운영자금, 유동성 확보</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기타자산</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1.2억 원</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차량, 개인물품 등</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합계</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38.6억 원</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순자산 기준</w:t>
            </w:r>
          </w:p>
        </w:tc>
      </w:tr>
    </w:tbl>
    <w:p>
      <w:pPr>
        <w:spacing w:after="120"/>
      </w:pPr>
    </w:p>
    <w:p>
      <w:pPr>
        <w:pStyle w:val="Heading2"/>
        <w:spacing w:after="120" w:before="240"/>
      </w:pPr>
      <w:r>
        <w:rPr>
          <w:rFonts w:ascii="Arial" w:cs="Arial" w:eastAsia="Arial" w:hAnsi="Arial"/>
          <w:b/>
          <w:bCs/>
          <w:color w:val="1B4F72"/>
          <w:sz w:val="28"/>
          <w:szCs w:val="28"/>
        </w:rPr>
        <w:t xml:space="preserve">2. 현재 자산 배분의 문제점 진단</w:t>
      </w:r>
    </w:p>
    <w:p>
      <w:pPr>
        <w:spacing w:after="120"/>
      </w:pPr>
      <w:r>
        <w:rPr>
          <w:rFonts w:ascii="Arial" w:cs="Arial" w:eastAsia="Arial" w:hAnsi="Arial"/>
          <w:sz w:val="22"/>
          <w:szCs w:val="22"/>
        </w:rPr>
        <w:t xml:space="preserve">고객의 자산 배분을 분석한 결과, 다음과 같은 구조적 문제점이 도출되었습니다.</w:t>
      </w:r>
    </w:p>
    <w:p>
      <w:pPr>
        <w:pStyle w:val="Heading3"/>
        <w:spacing w:after="80" w:before="180"/>
      </w:pPr>
      <w:r>
        <w:rPr>
          <w:rFonts w:ascii="Arial" w:cs="Arial" w:eastAsia="Arial" w:hAnsi="Arial"/>
          <w:b/>
          <w:bCs/>
          <w:color w:val="2C3E50"/>
          <w:sz w:val="24"/>
          <w:szCs w:val="24"/>
        </w:rPr>
        <w:t xml:space="preserve">문제점 1: 과도한 유동성 자산의 저수익성</w:t>
      </w:r>
    </w:p>
    <w:p>
      <w:pPr>
        <w:spacing w:after="120"/>
      </w:pPr>
      <w:r>
        <w:rPr>
          <w:rFonts w:ascii="Arial" w:cs="Arial" w:eastAsia="Arial" w:hAnsi="Arial"/>
          <w:sz w:val="22"/>
          <w:szCs w:val="22"/>
        </w:rPr>
        <w:t xml:space="preserve">금융자산 12.2억 원 중 90% 이상이 정기예금과 보통예금으로 편성되어 있습니다. 현재 시장 여건상 정기예금 금리가 연 3.0~3.5% 수준인데, 이는 물가상승률(약 2.5~3.0%)을 고려하면 실질 수익률이 거의 없는 상황입니다. 특히 보통예금(약 2.2억 원)은 금리가 0.5% 미만으로 매우 낮아, 고급 고객으로서의 자산관리 효율성이 현저히 떨어집니다. 부산은행이 고객에게 제공할 수 있는 상품 다양화가 필수적입니다.</w:t>
      </w:r>
    </w:p>
    <w:p>
      <w:pPr>
        <w:pStyle w:val="Heading3"/>
        <w:spacing w:after="80" w:before="180"/>
      </w:pPr>
      <w:r>
        <w:rPr>
          <w:rFonts w:ascii="Arial" w:cs="Arial" w:eastAsia="Arial" w:hAnsi="Arial"/>
          <w:b/>
          <w:bCs/>
          <w:color w:val="2C3E50"/>
          <w:sz w:val="24"/>
          <w:szCs w:val="24"/>
        </w:rPr>
        <w:t xml:space="preserve">문제점 2: 절세 및 세무전략 미활용</w:t>
      </w:r>
    </w:p>
    <w:p>
      <w:pPr>
        <w:spacing w:after="120"/>
      </w:pPr>
      <w:r>
        <w:rPr>
          <w:rFonts w:ascii="Arial" w:cs="Arial" w:eastAsia="Arial" w:hAnsi="Arial"/>
          <w:sz w:val="22"/>
          <w:szCs w:val="22"/>
        </w:rPr>
        <w:t xml:space="preserve">고객은 현재 병원 매각을 검토 중이나, 체계적인 절세 전략을 수립하지 못했습니다. 병원 건물 매각 시 발생할 양도소득세, 그리고 자녀 2명에 대한 증여 및 상속 과정에서 예상되는 높은 세부담이 구체적으로 분석되지 않은 상태입니다. ISA(개인종합자산관리계좌), 연금보험(IRP), 절세 신탁 등의 세제 혜택을 충분히 활용하지 못하고 있습니다.</w:t>
      </w:r>
    </w:p>
    <w:p>
      <w:pPr>
        <w:pStyle w:val="Heading3"/>
        <w:spacing w:after="80" w:before="180"/>
      </w:pPr>
      <w:r>
        <w:rPr>
          <w:rFonts w:ascii="Arial" w:cs="Arial" w:eastAsia="Arial" w:hAnsi="Arial"/>
          <w:b/>
          <w:bCs/>
          <w:color w:val="2C3E50"/>
          <w:sz w:val="24"/>
          <w:szCs w:val="24"/>
        </w:rPr>
        <w:t xml:space="preserve">문제점 3: 부동산 자산의 극도 편중</w:t>
      </w:r>
    </w:p>
    <w:p>
      <w:pPr>
        <w:spacing w:after="120"/>
      </w:pPr>
      <w:r>
        <w:rPr>
          <w:rFonts w:ascii="Arial" w:cs="Arial" w:eastAsia="Arial" w:hAnsi="Arial"/>
          <w:sz w:val="22"/>
          <w:szCs w:val="22"/>
        </w:rPr>
        <w:t xml:space="preserve">전체 자산의 59.7%(23억 원)가 부동산에 집중되어 있습니다. 해운대 아파트와 병원 건물 모두 유동성이 낮고, 특히 병원 건물은 사용 용도가 제한적일 수 있습니다. 병원 매각 후 보유 현금이 대폭 증가할 예정인데, 이를 효율적으로 재배치하지 못하면 인플레이션 위험에 노출될 우려가 있습니다.</w:t>
      </w:r>
    </w:p>
    <w:p>
      <w:pPr>
        <w:pStyle w:val="Heading3"/>
        <w:spacing w:after="80" w:before="180"/>
      </w:pPr>
      <w:r>
        <w:rPr>
          <w:rFonts w:ascii="Arial" w:cs="Arial" w:eastAsia="Arial" w:hAnsi="Arial"/>
          <w:b/>
          <w:bCs/>
          <w:color w:val="2C3E50"/>
          <w:sz w:val="24"/>
          <w:szCs w:val="24"/>
        </w:rPr>
        <w:t xml:space="preserve">문제점 4: 타행 자산의 분산 거래</w:t>
      </w:r>
    </w:p>
    <w:p>
      <w:pPr>
        <w:spacing w:after="120"/>
      </w:pPr>
      <w:r>
        <w:rPr>
          <w:rFonts w:ascii="Arial" w:cs="Arial" w:eastAsia="Arial" w:hAnsi="Arial"/>
          <w:sz w:val="22"/>
          <w:szCs w:val="22"/>
        </w:rPr>
        <w:t xml:space="preserve">약 5억 원 규모의 타행 자산이 증권사 CMA와 타행 정기예금으로 분산되어 있습니다. 이는 자산 관리의 효율성을 떨어뜨리고, 통합적인 재무 설계를 어렵게 만듭니다. 부산은행으로의 자산 통합은 고객 편의성 증대 뿐 아니라 은행의 수익 확대 기회가 될 수 있습니다.</w:t>
      </w:r>
    </w:p>
    <w:p>
      <w:pPr>
        <w:pStyle w:val="Heading3"/>
        <w:spacing w:after="80" w:before="180"/>
      </w:pPr>
      <w:r>
        <w:rPr>
          <w:rFonts w:ascii="Arial" w:cs="Arial" w:eastAsia="Arial" w:hAnsi="Arial"/>
          <w:b/>
          <w:bCs/>
          <w:color w:val="2C3E50"/>
          <w:sz w:val="24"/>
          <w:szCs w:val="24"/>
        </w:rPr>
        <w:t xml:space="preserve">문제점 5: 은퇴 후 생활 자금 계획 부재</w:t>
      </w:r>
    </w:p>
    <w:p>
      <w:pPr>
        <w:spacing w:after="120"/>
      </w:pPr>
      <w:r>
        <w:rPr>
          <w:rFonts w:ascii="Arial" w:cs="Arial" w:eastAsia="Arial" w:hAnsi="Arial"/>
          <w:sz w:val="22"/>
          <w:szCs w:val="22"/>
        </w:rPr>
        <w:t xml:space="preserve">고객이 병원 매각 후 본격적인 은퇴를 고려하고 있으나, 체계적인 현금흐름 분석이나 연금 설계가 이루어지지 않았습니다. 월별 필요 생활비, 의료비, 여행비 등을 종합적으로 고려한 자산 배분 전략이 필요합니다.</w:t>
      </w:r>
    </w:p>
    <w:p>
      <w:pPr>
        <w:pStyle w:val="Heading2"/>
        <w:spacing w:after="120" w:before="240"/>
      </w:pPr>
      <w:r>
        <w:rPr>
          <w:rFonts w:ascii="Arial" w:cs="Arial" w:eastAsia="Arial" w:hAnsi="Arial"/>
          <w:b/>
          <w:bCs/>
          <w:color w:val="1B4F72"/>
          <w:sz w:val="28"/>
          <w:szCs w:val="28"/>
        </w:rPr>
        <w:t xml:space="preserve">3. 은퇴 후 월 현금흐름 시뮬레이션 (3가지 시나리오)</w:t>
      </w:r>
    </w:p>
    <w:p>
      <w:pPr>
        <w:spacing w:after="120"/>
      </w:pPr>
      <w:r>
        <w:rPr>
          <w:rFonts w:ascii="Arial" w:cs="Arial" w:eastAsia="Arial" w:hAnsi="Arial"/>
          <w:sz w:val="22"/>
          <w:szCs w:val="22"/>
        </w:rPr>
        <w:t xml:space="preserve">병원 매각 후 예상되는 현금흐름을 3가지 시나리오로 분석했습니다. 각 시나리오는 은퇴 생활의 지속성과 자산 증식의 균형을 고려하여 설정되었습니다.</w:t>
      </w:r>
    </w:p>
    <w:p>
      <w:pPr>
        <w:pStyle w:val="Heading3"/>
        <w:spacing w:after="80" w:before="180"/>
      </w:pPr>
      <w:r>
        <w:rPr>
          <w:rFonts w:ascii="Arial" w:cs="Arial" w:eastAsia="Arial" w:hAnsi="Arial"/>
          <w:b/>
          <w:bCs/>
          <w:color w:val="2C3E50"/>
          <w:sz w:val="24"/>
          <w:szCs w:val="24"/>
        </w:rPr>
        <w:t xml:space="preserve">병원 매각 시나리오 (기본 가정)</w:t>
      </w:r>
    </w:p>
    <w:p>
      <w:pPr>
        <w:spacing w:after="120"/>
      </w:pPr>
      <w:r>
        <w:rPr>
          <w:rFonts w:ascii="Arial" w:cs="Arial" w:eastAsia="Arial" w:hAnsi="Arial"/>
          <w:sz w:val="22"/>
          <w:szCs w:val="22"/>
        </w:rPr>
        <w:t xml:space="preserve">- 병원 건물 매각가: 8억 원 (현재 시가 기준)
- 양도소득세 추정: 1.5억 원 (약 19% 반영)
- 병원 매각 순수금액: 6.5억 원
- 현재 보유 금융자산: 12.2억 원
- 병원 매각 후 예상 금융자산: 18.7억 원
- 부동산(해운대 아파트): 15억 원 (보유)</w:t>
      </w:r>
    </w:p>
    <w:p>
      <w:pPr>
        <w:pStyle w:val="Heading3"/>
        <w:spacing w:after="80" w:before="180"/>
      </w:pPr>
      <w:r>
        <w:rPr>
          <w:rFonts w:ascii="Arial" w:cs="Arial" w:eastAsia="Arial" w:hAnsi="Arial"/>
          <w:b/>
          <w:bCs/>
          <w:color w:val="2C3E50"/>
          <w:sz w:val="24"/>
          <w:szCs w:val="24"/>
        </w:rPr>
        <w:t xml:space="preserve">시나리오 1: 보수적 접근 (월 400만원 생활비)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항목</w:t>
            </w:r>
          </w:p>
        </w:tc>
        <w:tc>
          <w:tcPr>
            <w:tcW w:type="dxa" w:w="312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금액</w:t>
            </w:r>
          </w:p>
        </w:tc>
        <w:tc>
          <w:tcPr>
            <w:tcW w:type="dxa" w:w="312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비고</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월 생활비 필요액</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400만 원</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기본 생활 + 의료비</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연간 생활비</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4,800만 원</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추가 지출(여행, 경조사)</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연 2,000만 원</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연간 필요액 합계</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6,800만 원</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금융자산 배분(채권/정기예금)</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10.5억 원 (연 3.5% 수익)</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연간 이자 수익</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3,675만 원</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자산 인출액</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3,125만 원</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연간 순자산 변화</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-625만 원 (감소)</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bl>
    <w:p>
      <w:pPr>
        <w:spacing w:after="120"/>
      </w:pPr>
    </w:p>
    <w:p>
      <w:pPr>
        <w:spacing w:after="120"/>
      </w:pPr>
      <w:r>
        <w:rPr>
          <w:rFonts w:ascii="Arial" w:cs="Arial" w:eastAsia="Arial" w:hAnsi="Arial"/>
          <w:sz w:val="22"/>
          <w:szCs w:val="22"/>
        </w:rPr>
        <w:t xml:space="preserve">보수적 시나리오는 안정성을 최우선으로 하는 접근입니다. 월 400만 원의 생활비에 추가 지출을 고려하면 연간 6,800만 원이 필요하며, 정기예금과 채권 중심의 배분으로 안정적 이자 수익(약 3,600만 원)을 확보합니다. 부족분은 자산을 소폭 인출하되, 자산 감소 속도가 매우 느려 노년 자산 고갈 위험이 낮습니다. 30년 이상 현재 자산을 유지할 수 있습니다.</w:t>
      </w:r>
    </w:p>
    <w:p>
      <w:pPr>
        <w:pStyle w:val="Heading3"/>
        <w:spacing w:after="80" w:before="180"/>
      </w:pPr>
      <w:r>
        <w:rPr>
          <w:rFonts w:ascii="Arial" w:cs="Arial" w:eastAsia="Arial" w:hAnsi="Arial"/>
          <w:b/>
          <w:bCs/>
          <w:color w:val="2C3E50"/>
          <w:sz w:val="24"/>
          <w:szCs w:val="24"/>
        </w:rPr>
        <w:t xml:space="preserve">시나리오 2: 균형적 접근 (월 550만원 생활비)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항목</w:t>
            </w:r>
          </w:p>
        </w:tc>
        <w:tc>
          <w:tcPr>
            <w:tcW w:type="dxa" w:w="312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금액</w:t>
            </w:r>
          </w:p>
        </w:tc>
        <w:tc>
          <w:tcPr>
            <w:tcW w:type="dxa" w:w="312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비고</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월 생활비 필요액</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550만 원</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기본 생활 + 여행, 문화활동</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연간 생활비</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6,600만 원</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추가 지출(경조사, 선물)</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연 2,500만 원</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연간 필요액 합계</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9,100만 원</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금융자산 배분 구성</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 정기예금/채권</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9.5억 원 (3.5% 수익)</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 펀드/ISA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6.2억 원 (5.5% 수익)</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 연금보험</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3.0억 원 (4.0% 수익)</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연간 이자/배당 수익</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6,215만 원</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자산 인출액</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2,885만 원</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연간 순자산 변화</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+3,330만 원 (증가)</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bl>
    <w:p>
      <w:pPr>
        <w:spacing w:after="120"/>
      </w:pPr>
    </w:p>
    <w:p>
      <w:pPr>
        <w:spacing w:after="120"/>
      </w:pPr>
      <w:r>
        <w:rPr>
          <w:rFonts w:ascii="Arial" w:cs="Arial" w:eastAsia="Arial" w:hAnsi="Arial"/>
          <w:sz w:val="22"/>
          <w:szCs w:val="22"/>
        </w:rPr>
        <w:t xml:space="preserve">균형적 시나리오는 안정성과 자산 증식을 적절히 조화시킨 접근입니다. 월 550만 원으로 더 나은 생활 질을 확보하면서도, 다양한 상품을 통해 연간 6,200만 원 이상의 수익을 창출합니다. 자산 인출액이 수익에 미치지 못해 매년 순자산이 증가하는 구조로, 자녀에게 남길 유산도 점진적으로 증가합니다. 인플레이션에 대한 대비도 충분합니다.</w:t>
      </w:r>
    </w:p>
    <w:p>
      <w:pPr>
        <w:pStyle w:val="Heading3"/>
        <w:spacing w:after="80" w:before="180"/>
      </w:pPr>
      <w:r>
        <w:rPr>
          <w:rFonts w:ascii="Arial" w:cs="Arial" w:eastAsia="Arial" w:hAnsi="Arial"/>
          <w:b/>
          <w:bCs/>
          <w:color w:val="2C3E50"/>
          <w:sz w:val="24"/>
          <w:szCs w:val="24"/>
        </w:rPr>
        <w:t xml:space="preserve">시나리오 3: 활동적 접근 (월 700만원 생활비)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항목</w:t>
            </w:r>
          </w:p>
        </w:tc>
        <w:tc>
          <w:tcPr>
            <w:tcW w:type="dxa" w:w="312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금액</w:t>
            </w:r>
          </w:p>
        </w:tc>
        <w:tc>
          <w:tcPr>
            <w:tcW w:type="dxa" w:w="312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비고</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월 생활비 필요액</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700만 원</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여행, 문화활동, 건강관리 강화</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연간 생활비</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8,400만 원</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추가 지출(경조사, 선물, 기부)</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연 3,600만 원</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연간 필요액 합계</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12,000만 원</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금융자산 배분 구성</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 정기예금/채권</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7.0억 원 (3.5% 수익)</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 펀드/주식</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7.5억 원 (6.5% 수익)</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 연금보험</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4.2억 원 (4.0% 수익)</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연간 이자/배당 수익</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8,415만 원</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자산 인출액</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3,585만 원</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연간 순자산 변화</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-1,170만 원 (감소)</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bl>
    <w:p>
      <w:pPr>
        <w:spacing w:after="120"/>
      </w:pPr>
    </w:p>
    <w:p>
      <w:pPr>
        <w:spacing w:after="120"/>
      </w:pPr>
      <w:r>
        <w:rPr>
          <w:rFonts w:ascii="Arial" w:cs="Arial" w:eastAsia="Arial" w:hAnsi="Arial"/>
          <w:sz w:val="22"/>
          <w:szCs w:val="22"/>
        </w:rPr>
        <w:t xml:space="preserve">활동적 시나리오는 은퇴 후 풍요로운 생활을 추구하는 접근입니다. 월 700만 원으로 국내외 여행, 문화 활동, 의료비 증가에 대응하며, 자녀·손주 지원, 사회 기부 등도 포함합니다. 주식과 펀드의 비중을 높여 더 높은 수익률(평균 5.5% 이상)을 추구하되, 매년 약 1,170만 원의 자산 감소가 발생합니다. 30년 이상 자산을 유지할 수 있으며, 적절한 자산 관리로 부족분을 보완할 수 있습니다.</w:t>
      </w:r>
    </w:p>
    <w:p>
      <w:pPr>
        <w:pStyle w:val="Heading2"/>
        <w:spacing w:after="120" w:before="240"/>
      </w:pPr>
      <w:r>
        <w:rPr>
          <w:rFonts w:ascii="Arial" w:cs="Arial" w:eastAsia="Arial" w:hAnsi="Arial"/>
          <w:b/>
          <w:bCs/>
          <w:color w:val="1B4F72"/>
          <w:sz w:val="28"/>
          <w:szCs w:val="28"/>
        </w:rPr>
        <w:t xml:space="preserve">4. 추천 포트폴리오 리밸런싱 안</w:t>
      </w:r>
    </w:p>
    <w:p>
      <w:pPr>
        <w:spacing w:after="120"/>
      </w:pPr>
      <w:r>
        <w:rPr>
          <w:rFonts w:ascii="Arial" w:cs="Arial" w:eastAsia="Arial" w:hAnsi="Arial"/>
          <w:sz w:val="22"/>
          <w:szCs w:val="22"/>
        </w:rPr>
        <w:t xml:space="preserve">현재 자산 배분의 문제점을 극복하고, 고객의 은퇴 후 생활 수준을 유지·향상시키기 위해 다음과 같은 포트폴리오 리밸런싱을 권장합니다. 이 안은 균형적 시나리오를 기초로 하며, 고객의 위험선호도와 생활 계획에 따라 조정 가능합니다.</w:t>
      </w:r>
    </w:p>
    <w:p>
      <w:pPr>
        <w:pStyle w:val="Heading3"/>
        <w:spacing w:after="80" w:before="180"/>
      </w:pPr>
      <w:r>
        <w:rPr>
          <w:rFonts w:ascii="Arial" w:cs="Arial" w:eastAsia="Arial" w:hAnsi="Arial"/>
          <w:b/>
          <w:bCs/>
          <w:color w:val="2C3E50"/>
          <w:sz w:val="24"/>
          <w:szCs w:val="24"/>
        </w:rPr>
        <w:t xml:space="preserve">현재 포트폴리오 vs 권장 포트폴리오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자산 구분</w:t>
            </w:r>
          </w:p>
        </w:tc>
        <w:tc>
          <w:tcPr>
            <w:tcW w:type="dxa" w:w="15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현재</w:t>
            </w:r>
          </w:p>
        </w:tc>
        <w:tc>
          <w:tcPr>
            <w:tcW w:type="dxa" w:w="15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현재 비중</w:t>
            </w:r>
          </w:p>
        </w:tc>
        <w:tc>
          <w:tcPr>
            <w:tcW w:type="dxa" w:w="15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권장</w:t>
            </w:r>
          </w:p>
        </w:tc>
        <w:tc>
          <w:tcPr>
            <w:tcW w:type="dxa" w:w="15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권장 비중</w:t>
            </w:r>
          </w:p>
        </w:tc>
        <w:tc>
          <w:tcPr>
            <w:tcW w:type="dxa" w:w="15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변화</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정기예금(3.5%)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5.0억</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9.5억</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+4.5억</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보통예금(0.5%)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2.2억</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18%</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1.5억</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-0.7억</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펀드(4.5~6.5%)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0원</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6.2억</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33%</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+6.2억</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ISA(5.0%)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0원</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2.0억</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+2.0억</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연금보험(4.0%)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0원</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3.0억</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16%</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+3.0억</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증권사 CMA</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2.0억</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16%</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0원</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-2.0억</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타행 정기예금</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3.0억</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0원</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-3.0억</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합계</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12.2억</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18.7억</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r>
    </w:tbl>
    <w:p>
      <w:pPr>
        <w:spacing w:after="120"/>
      </w:pPr>
    </w:p>
    <w:p>
      <w:pPr>
        <w:pStyle w:val="Heading3"/>
        <w:spacing w:after="80" w:before="180"/>
      </w:pPr>
      <w:r>
        <w:rPr>
          <w:rFonts w:ascii="Arial" w:cs="Arial" w:eastAsia="Arial" w:hAnsi="Arial"/>
          <w:b/>
          <w:bCs/>
          <w:color w:val="2C3E50"/>
          <w:sz w:val="24"/>
          <w:szCs w:val="24"/>
        </w:rPr>
        <w:t xml:space="preserve">리밸런싱 상세 방안</w:t>
      </w:r>
    </w:p>
    <w:p>
      <w:pPr>
        <w:spacing w:after="120"/>
      </w:pPr>
      <w:r>
        <w:rPr>
          <w:rFonts w:ascii="Arial" w:cs="Arial" w:eastAsia="Arial" w:hAnsi="Arial"/>
          <w:sz w:val="22"/>
          <w:szCs w:val="22"/>
        </w:rPr>
        <w:t xml:space="preserve">【1단계: 타행 자산 정리 및 부산은행 통합】
- 증권사 CMA 2.0억 원: 부산은행 펀드/ISA로 전환
- 타행 정기예금 3.0억 원: 부산은행 정기예금으로 이전
- 실행 시기: 병원 매각 후 2~3개월 이내
- 효과: 부산은행 수신 잔액 12.2억 → 18.7억 원 증가
【2단계: 안정성과 수익성의 균형 자산배분】
- 정기예금 9.5억 원: 안정적 이자 수익 확보 (연 3.3억 원)
  * 12~24개월 정기예금 중심
  * 분할 입금으로 금리 변동 위험 최소화
- 펀드 6.2억 원: 중기 수익 창출 (연 3.3~4.0억 원)
  * 글로벌 채권펀드 2.0억 원 (안정)
  * 혼합자산펀드 2.5억 원 (균형)
  * 국내주식펀드 1.7억 원 (성장)
- ISA 2.0억 원: 장기 절세 상품 (연 1,000만 원 절세 효과)
  * 연간 2,000만 원씩 적립 (5년 완성)
  * 배당주, 혼합자산 중심
- 연금보험 3.0억 원: 절세 + 연금 이중 혜택
  * 연간 최대 1,800만 원 세액공제
  * 55세 이상 수령 시 16% 세제혜택
  * 55세부터 월 200~250만 원 연금 수령 가능
【3단계: 유동성 확보 및 비상금 관리】
- 보통예금 1.5억 원 유지
  * 월 생활비 3개월분 (약 1.65억 원) 보유
  * 의료비, 응급 자금으로 활용
  * 부산은행 프리미엄 당좌예금 가입 (금리 1.5% 이상 추가)
</w:t>
      </w:r>
    </w:p>
    <w:p>
      <w:pPr>
        <w:pStyle w:val="Heading2"/>
        <w:spacing w:after="120" w:before="240"/>
      </w:pPr>
      <w:r>
        <w:rPr>
          <w:rFonts w:ascii="Arial" w:cs="Arial" w:eastAsia="Arial" w:hAnsi="Arial"/>
          <w:b/>
          <w:bCs/>
          <w:color w:val="1B4F72"/>
          <w:sz w:val="28"/>
          <w:szCs w:val="28"/>
        </w:rPr>
        <w:t xml:space="preserve">5. 증여·상속 절세 전략 개요</w:t>
      </w:r>
    </w:p>
    <w:p>
      <w:pPr>
        <w:spacing w:after="120"/>
      </w:pPr>
      <w:r>
        <w:rPr>
          <w:rFonts w:ascii="Arial" w:cs="Arial" w:eastAsia="Arial" w:hAnsi="Arial"/>
          <w:sz w:val="22"/>
          <w:szCs w:val="22"/>
        </w:rPr>
        <w:t xml:space="preserve">고객의 자산규모(38.6억 원)와 자녀 2명의 상황을 고려할 때, 적극적인 절세 전략이 필수입니다. 현행 상속세 최고 세율이 50%인 점을 감안하면, 체계적인 증여와 신탁 활용으로 수십억 원의 세금을 절감할 수 있습니다.</w:t>
      </w:r>
    </w:p>
    <w:p>
      <w:pPr>
        <w:pStyle w:val="Heading3"/>
        <w:spacing w:after="80" w:before="180"/>
      </w:pPr>
      <w:r>
        <w:rPr>
          <w:rFonts w:ascii="Arial" w:cs="Arial" w:eastAsia="Arial" w:hAnsi="Arial"/>
          <w:b/>
          <w:bCs/>
          <w:color w:val="2C3E50"/>
          <w:sz w:val="24"/>
          <w:szCs w:val="24"/>
        </w:rPr>
        <w:t xml:space="preserve">증여 전략: 10년 장기 단계적 증여</w:t>
      </w:r>
    </w:p>
    <w:p>
      <w:pPr>
        <w:spacing w:after="120"/>
      </w:pPr>
      <w:r>
        <w:rPr>
          <w:rFonts w:ascii="Arial" w:cs="Arial" w:eastAsia="Arial" w:hAnsi="Arial"/>
          <w:sz w:val="22"/>
          <w:szCs w:val="22"/>
        </w:rPr>
        <w:t xml:space="preserve">【목표】
자녀 2명에게 각각 5억 원씩 계획적으로 증여하여 상속세 부담을 선제적으로 감소
【실행 방안】
- 연간 증여 한도(비과세): 성인 자녀 1인당 연 3,000만 원
- 고객(부)과 배우자(모)가 각각 증여 가능: 연 최대 6,000만 원
- 10년 지속 시 자녀 1인당 총 6,000만 원 증여 가능
- 증여 자산 구성:
  * 1~3년: 현금 및 정기예금 (안정성)
  * 4~7년: 펀드·채권 (중기 수익)
  * 8~10년: 성장성 펀드 (장기 자산 증식)
- 절세 효과:
  * 증여세 회피: 약 5,000만~1억 원
  * 상속세 인상 회피: 약 2~3억 원 (상속 시점 증가분)
</w:t>
      </w:r>
    </w:p>
    <w:p>
      <w:pPr>
        <w:pStyle w:val="Heading3"/>
        <w:spacing w:after="80" w:before="180"/>
      </w:pPr>
      <w:r>
        <w:rPr>
          <w:rFonts w:ascii="Arial" w:cs="Arial" w:eastAsia="Arial" w:hAnsi="Arial"/>
          <w:b/>
          <w:bCs/>
          <w:color w:val="2C3E50"/>
          <w:sz w:val="24"/>
          <w:szCs w:val="24"/>
        </w:rPr>
        <w:t xml:space="preserve">신탁을 활용한 상속 절세 전략</w:t>
      </w:r>
    </w:p>
    <w:p>
      <w:pPr>
        <w:spacing w:after="120"/>
      </w:pPr>
      <w:r>
        <w:rPr>
          <w:rFonts w:ascii="Arial" w:cs="Arial" w:eastAsia="Arial" w:hAnsi="Arial"/>
          <w:sz w:val="22"/>
          <w:szCs w:val="22"/>
        </w:rPr>
        <w:t xml:space="preserve">【부산은행 신탁 상품 활용】
1. 유산관리신탁 (Living Trust)
  - 목적: 병원 건물(해운대 아파트) 등 부동산 자산의 체계적 관리 및 상속 준비
  - 구조:
    * 고객 = 위탁자(Settlor)
    * 부산은행 = 수탁자(Trustee)
    * 자녀 2명 = 수익자(Beneficiary)
  - 이점:
    * 사망 시 신탁재산은 상속세 과세 대상에서 제외될 수 있음
    * 부동산 명의변경 절차 간소화
    * 미성년 자녀 보호 가능
  - 절세 효과: 약 1~2억 원
2. 수익자 지정 신탁
  - 목적: 부동산 임차료 등 지속적 수익을 자녀에게 귀속
  - 특징:
    * 현세대의 소득세 부담 경감
    * 다음세대의 자산 형성 지원
    * 자녀별 차등 혜택 설계 가능
  - 절세 효과: 약 2,000~3,000만 원/연간
</w:t>
      </w:r>
    </w:p>
    <w:p>
      <w:pPr>
        <w:pStyle w:val="Heading3"/>
        <w:spacing w:after="80" w:before="180"/>
      </w:pPr>
      <w:r>
        <w:rPr>
          <w:rFonts w:ascii="Arial" w:cs="Arial" w:eastAsia="Arial" w:hAnsi="Arial"/>
          <w:b/>
          <w:bCs/>
          <w:color w:val="2C3E50"/>
          <w:sz w:val="24"/>
          <w:szCs w:val="24"/>
        </w:rPr>
        <w:t xml:space="preserve">보험을 활용한 상속자금 준비</w:t>
      </w:r>
    </w:p>
    <w:p>
      <w:pPr>
        <w:spacing w:after="120"/>
      </w:pPr>
      <w:r>
        <w:rPr>
          <w:rFonts w:ascii="Arial" w:cs="Arial" w:eastAsia="Arial" w:hAnsi="Arial"/>
          <w:sz w:val="22"/>
          <w:szCs w:val="22"/>
        </w:rPr>
        <w:t xml:space="preserve">【목적】
향후 발생할 상속세(예상 5~8억 원)를 보험금으로 충당하여 자산 처분 필요성 제거
【상품 구성】
1. 종신보험 (사망보험금)
  - 보험금액: 5억 원
  - 월 보험료: 약 150~200만 원
  - 수익자: 자녀 2명 (각 50%)
  - 효과: 상속세 납부 자금 확보
2. 변액보험 (수익성 강화)
  - 보험금액: 3억 원
  - 내부 투자: 글로벌 주식펀드 60%, 채권 40%
  - 월 보험료: 약 80~100만 원
  - 효과: 인플레이션 대비 + 상속세 준비
【세무 고려사항】
- 보험금은 상속세 과세 대상이나, 자녀 1인당 5,000만 원(2024년 기준)의 보험금 세금 공제 혜택이 있음
- 향후 세제 변화에 따라 조정 필요
</w:t>
      </w:r>
    </w:p>
    <w:p>
      <w:pPr>
        <w:pStyle w:val="Heading3"/>
        <w:spacing w:after="80" w:before="180"/>
      </w:pPr>
      <w:r>
        <w:rPr>
          <w:rFonts w:ascii="Arial" w:cs="Arial" w:eastAsia="Arial" w:hAnsi="Arial"/>
          <w:b/>
          <w:bCs/>
          <w:color w:val="2C3E50"/>
          <w:sz w:val="24"/>
          <w:szCs w:val="24"/>
        </w:rPr>
        <w:t xml:space="preserve">전문 세무사 연계 포인트</w:t>
      </w:r>
    </w:p>
    <w:p>
      <w:pPr>
        <w:spacing w:after="120"/>
      </w:pPr>
      <w:r>
        <w:rPr>
          <w:rFonts w:ascii="Arial" w:cs="Arial" w:eastAsia="Arial" w:hAnsi="Arial"/>
          <w:sz w:val="22"/>
          <w:szCs w:val="22"/>
        </w:rPr>
        <w:t xml:space="preserve">위의 모든 절세 전략을 실행하기 위해서는 전문 세무사와의 밀접한 협력이 필수입니다. 부산은행은 다음과 같은 협력 체계를 제안합니다.
【초기 상담 (1~2개월)】
- 부산은행 WM 담당자 + 세무사 공동 상담
- 고객의 전체 자산, 소득, 세무 이력 검토
- 최적의 절세 전략 수립
【실행 단계 (2~6개월)】
- 병원 매각 시 세무 이슈 사전 검토
- 증여 계획 수립 및 등록
- 신탁 계약서 작성
- 보험 가입 절차
【사후관리 (연 1~2회)】
- 세무 법규 변화 반영
- 자산 배분 조정
- 세금 신고 지원
【부산은행의 역할】
- 금융 상품 소개 및 설계
- 신탁 수탁자로서 자산 관리
- 세무사와의 정보 공유 (고객 동의 하)
- 상속 발생 시 신속한 처리
</w:t>
      </w:r>
    </w:p>
    <w:p>
      <w:pPr>
        <w:pStyle w:val="Heading2"/>
        <w:spacing w:after="120" w:before="240"/>
      </w:pPr>
      <w:r>
        <w:rPr>
          <w:rFonts w:ascii="Arial" w:cs="Arial" w:eastAsia="Arial" w:hAnsi="Arial"/>
          <w:b/>
          <w:bCs/>
          <w:color w:val="1B4F72"/>
          <w:sz w:val="28"/>
          <w:szCs w:val="28"/>
        </w:rPr>
        <w:t xml:space="preserve">6. 자녀 금융거래 유치 연계 전략</w:t>
      </w:r>
    </w:p>
    <w:p>
      <w:pPr>
        <w:spacing w:after="120"/>
      </w:pPr>
      <w:r>
        <w:rPr>
          <w:rFonts w:ascii="Arial" w:cs="Arial" w:eastAsia="Arial" w:hAnsi="Arial"/>
          <w:sz w:val="22"/>
          <w:szCs w:val="22"/>
        </w:rPr>
        <w:t xml:space="preserve">부산은행이 고객으로부터 확보할 수 있는 기회는 고객 자신뿐 아니라 자녀 세대까지 확장되어야 합니다. 30대 직장인 자녀 2명을 부산은행의 장기 고객으로 확보하는 것은 고객생애가치(CLV) 극대화의 핵심입니다.</w:t>
      </w:r>
    </w:p>
    <w:p>
      <w:pPr>
        <w:pStyle w:val="Heading3"/>
        <w:spacing w:after="80" w:before="180"/>
      </w:pPr>
      <w:r>
        <w:rPr>
          <w:rFonts w:ascii="Arial" w:cs="Arial" w:eastAsia="Arial" w:hAnsi="Arial"/>
          <w:b/>
          <w:bCs/>
          <w:color w:val="2C3E50"/>
          <w:sz w:val="24"/>
          <w:szCs w:val="24"/>
        </w:rPr>
        <w:t xml:space="preserve">자녀 세대의 금융 니즈 분석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항목</w:t>
            </w:r>
          </w:p>
        </w:tc>
        <w:tc>
          <w:tcPr>
            <w:tcW w:type="dxa" w:w="234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연령대 30대</w:t>
            </w:r>
          </w:p>
        </w:tc>
        <w:tc>
          <w:tcPr>
            <w:tcW w:type="dxa" w:w="234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금융 니즈</w:t>
            </w:r>
          </w:p>
        </w:tc>
        <w:tc>
          <w:tcPr>
            <w:tcW w:type="dxa" w:w="234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부산은행 제안</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급여 관리</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월 3,500~4,500만 원</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급여이체, 세금 관리</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부산은행 급여이체 + 소득공제 IS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자산 형성</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연 2,000~3,000만 원 저축</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장기 투자, 자산증식</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부산은행 ISA, 펀드(자동 적립)</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주택 구입 계획</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5~7년 내 구입 예정</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대출 + 저축의 병행</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부산은행 주택청약통장 + 우대 대출</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자녀 양육비</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유아원, 교육비 증가</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적립식 저축, 교육보험</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부산은행 교육성보험 + 적립식펀드</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노후 준비</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401K 대체 연금 검토</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연금 상품, 세금 공제</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부산은행 연금보험(소득공제)</w:t>
            </w:r>
          </w:p>
        </w:tc>
      </w:tr>
    </w:tbl>
    <w:p>
      <w:pPr>
        <w:spacing w:after="120"/>
      </w:pPr>
    </w:p>
    <w:p>
      <w:pPr>
        <w:pStyle w:val="Heading3"/>
        <w:spacing w:after="80" w:before="180"/>
      </w:pPr>
      <w:r>
        <w:rPr>
          <w:rFonts w:ascii="Arial" w:cs="Arial" w:eastAsia="Arial" w:hAnsi="Arial"/>
          <w:b/>
          <w:bCs/>
          <w:color w:val="2C3E50"/>
          <w:sz w:val="24"/>
          <w:szCs w:val="24"/>
        </w:rPr>
        <w:t xml:space="preserve">자녀 유치 실행 계획</w:t>
      </w:r>
    </w:p>
    <w:p>
      <w:pPr>
        <w:spacing w:after="120"/>
      </w:pPr>
      <w:r>
        <w:rPr>
          <w:rFonts w:ascii="Arial" w:cs="Arial" w:eastAsia="Arial" w:hAnsi="Arial"/>
          <w:sz w:val="22"/>
          <w:szCs w:val="22"/>
        </w:rPr>
        <w:t xml:space="preserve">【Step 1: 부모님 상담 시 자녀 동반 유도 (1~2개월)】
- 고객과의 VIP 상담 시 자녀 참석 제안
- "가족 재무설계 워크숍" 개최
- 부모의 증여 계획을 자녀와 공유하며 금융 이해도 제고
【Step 2: 자녀 맞춤 상품 제안 (3~6개월)】
첫째(35세, 장남) - 자산형성 집중형:
- 급여이체: 부산은행 우량고객 등급 획득
- ISA 적립: 월 200만 원씩 5년 계획 (자동이체)
- 펀드: 글로벌 혼합자산펀드 (월 100만 원, 자동이체)
- 절세효과: 연 300만 원대 세금 절감
둘째(32세, 차남) - 자녀 양육 지원형:
- 급여이체: 배우자도 함께 가입
- 교육보험: 자녀 2명 합계 월 150만 원
- 적립식펀드: 자녀 교육자금 (월 50만 원)
- 주택청약: 주택청약통장 + 우대금리 대출
【Step 3: 부모-자녀 통합 패키지 설계 (3개월)】
목표: "3세대 부산은행 가족고객" 구축
- 부모(62세): 7.2억 → 18.7억 원 (거래 확대)
- 첫째(35세): 신규 급여 + ISA + 펀드 거래
- 둘째(32세): 신규 가족 거래 + 보험
- 총 거래액 증가: 약 25억 원대
【Step 4: 증여 과정 중 유치 강화 (6개월~5년)】
- 부모가 자녀에게 증여할 때, 부산은행 ISA 적립
- 자녀의 상속 자산도 부산은행에서 관리
- 통합 자산관리 컨설팅 제공
</w:t>
      </w:r>
    </w:p>
    <w:p>
      <w:pPr>
        <w:pStyle w:val="Heading2"/>
        <w:spacing w:after="120" w:before="240"/>
      </w:pPr>
      <w:r>
        <w:rPr>
          <w:rFonts w:ascii="Arial" w:cs="Arial" w:eastAsia="Arial" w:hAnsi="Arial"/>
          <w:b/>
          <w:bCs/>
          <w:color w:val="1B4F72"/>
          <w:sz w:val="28"/>
          <w:szCs w:val="28"/>
        </w:rPr>
        <w:t xml:space="preserve">7. 상담 시 대화 흐름</w:t>
      </w:r>
    </w:p>
    <w:p>
      <w:pPr>
        <w:pStyle w:val="Heading3"/>
        <w:spacing w:after="80" w:before="180"/>
      </w:pPr>
      <w:r>
        <w:rPr>
          <w:rFonts w:ascii="Arial" w:cs="Arial" w:eastAsia="Arial" w:hAnsi="Arial"/>
          <w:b/>
          <w:bCs/>
          <w:color w:val="2C3E50"/>
          <w:sz w:val="24"/>
          <w:szCs w:val="24"/>
        </w:rPr>
        <w:t xml:space="preserve">단계별 상담 시나리오</w:t>
      </w:r>
    </w:p>
    <w:p>
      <w:pPr>
        <w:spacing w:after="120"/>
      </w:pPr>
      <w:r>
        <w:rPr>
          <w:rFonts w:ascii="Arial" w:cs="Arial" w:eastAsia="Arial" w:hAnsi="Arial"/>
          <w:sz w:val="22"/>
          <w:szCs w:val="22"/>
        </w:rPr>
        <w:t xml:space="preserve">【Opening (5분): 라포 형성 및 상담 목표 공유】
지점장: "김○○ 고객님, 오늘 시간을 내주셔서 감사합니다. 저희가 준비한 자료를 보시면, 고객님께서 지금 어떤 시점에 계신지, 그리고 앞으로 어떻게 준비하면 좋을지 함께 이야기 나눌 수 있을 것 같습니다. 특히 병원 매각 후의 자산관리와 세금 절감이 핵심이 될 텐데요, 오늘 상담이 그 첫 단계가 되기를 바랍니다."
고객님의 반응을 살피며:
- 최근 병원 매각 일정이 어느 정도 구체화되었는지
- 은퇴 후 어떤 생활을 꿈꾸고 있는지
- 자녀들의 장래에 대해 어떤 생각을 하고 있는지
지점장의 역할: 공감하고 경청하기. 고객이 말하도록 유도.
</w:t>
      </w:r>
    </w:p>
    <w:p>
      <w:pPr>
        <w:spacing w:after="120"/>
      </w:pPr>
      <w:r>
        <w:rPr>
          <w:rFonts w:ascii="Arial" w:cs="Arial" w:eastAsia="Arial" w:hAnsi="Arial"/>
          <w:sz w:val="22"/>
          <w:szCs w:val="22"/>
        </w:rPr>
        <w:t xml:space="preserve">【현황 점검 (10분): 고객의 전체 자산 및 니즈 파악】
지점장: "지금까지 고객님께서는 병원 운영에 집중하셨기 때문에, 금융자산 관리까지 세심하게 챙기기 어려우셨을 것 같습니다. 저희가 정리한 자료를 보면..."
(자산 포트폴리오 현황 테이블 제시)
지점장: "보시다시피, 현재 금융자산 12.2억 원 중 거의 90% 이상이 정기예금입니다. 지금 정기예금 금리가 연 3~3.5%인데, 이는 물가상승률을 고려하면 실제 수익이 거의 없다는 뜻입니다. 특히 타행의 증권사 CMA는 수익률이 1% 미만이에요. 혹시 이점을 느끼고 계신가요?"
(고객의 반응을 경청)
지점장: "그리고 병원을 매각하시면 약 6~7억 원이 한꺼번에 들어올 텐데, 그 자금을 어떻게 배치할지도 중요한 문제입니다. 또한 세금 절감 측면에서도 계획이 필요하신데..."
(다음으로 자연스럽게 전환)
</w:t>
      </w:r>
    </w:p>
    <w:p>
      <w:pPr>
        <w:spacing w:after="120"/>
      </w:pPr>
      <w:r>
        <w:rPr>
          <w:rFonts w:ascii="Arial" w:cs="Arial" w:eastAsia="Arial" w:hAnsi="Arial"/>
          <w:sz w:val="22"/>
          <w:szCs w:val="22"/>
        </w:rPr>
        <w:t xml:space="preserve">【솔루션 제안 (10분): 구체적 포트폴리오 및 절세안 제시】
지점장: "저희가 고객님의 상황을 고려해서 3가지 시나리오를 만들어봤습니다."
(은퇴 후 현금흐름 시뮬레이션 3가지 제시)
지점장: "첫 번째 보수적 시나리오는 월 400만 원으로 생활하시는 경우고, 두 번째는 월 550만 원으로 더 활동적으로 사시는 경우, 세 번째는 월 700만 원으로 정말 여유 있게 사시는 경우입니다. 각 경우마다 필요한 자산배분이 달라집니다."
(균형적 시나리오를 중심으로 설명)
지점장: "일반적으로 추천드리는 것은 두 번째 균형형입니다. 월 550만 원으로 편안한 은퇴생활을 하면서도, 자산이 계속 증가하는 구조거든요. 이렇게 하려면 현재의 정기예금 중심에서 벗어나서..."
(리밸런싱 안 제시)
지점장: "현재 금융자산 12.2억을 이렇게 구성하면, 연간 약 6,200만 원의 수익이 납니다. 그 정도면 월 550만 원 생활비에 더해서 추가 저축까지 가능하죠. 그리고 가장 중요한 것이 세금입니다."
(절세 전략 설명)
지점장: "병원을 매각할 때 그냥 팔면 양도소득세로 1.5억 원 가까이 나갑니다. 하지만 미리 계획하면 이를 크게 줄일 수 있어요. 또 자녀분들에게 증여할 때도 체계적으로 하면 절세를 할 수 있고, 신탁을 활용하면 상속세까지 절감할 수 있습니다. 이 부분은 저희 전문 세무사와 함께 상세히 설계하면 됩니다."
(세무사 연계 제안)
지점장: "그리고 한 가지 더 좋은 기회가 있습니다. 지금 자녀분들(30대)이 자신들의 금융 기반을 다지는 시점인데, 고객님이 자녀분들의 금융 시작을 도와주시면서 동시에 우리 부산은행 가족 고객으로 만들 수 있다는 점입니다."
</w:t>
      </w:r>
    </w:p>
    <w:p>
      <w:pPr>
        <w:spacing w:after="120"/>
      </w:pPr>
      <w:r>
        <w:rPr>
          <w:rFonts w:ascii="Arial" w:cs="Arial" w:eastAsia="Arial" w:hAnsi="Arial"/>
          <w:sz w:val="22"/>
          <w:szCs w:val="22"/>
        </w:rPr>
        <w:t xml:space="preserve">【다음 단계 합의 (5분): 실행 일정 및 책임자 확인】
지점장: "그렇다면 다음과 같은 순서로 진행하면 어떨까 합니다:
1단계(2주): 정식 상담 일정 확보. 자녀분들도 함께 참석하시면 좋겠습니다.
2단계(1개월): 세무사 상담. 저희가 소개해드린 전문가분과 함께 구체적 절세 방안을 수립하겠습니다.
3단계(2개월): 병원 매각 일정을 고려해서 자산배분을 최종 확정하겠습니다.
4단계(3~6개월): 병원 매각 후 자산 이체 및 상품 가입을 진행합니다.
이 과정에서 제가 고객님의 담당자로서 처음부터 끝까지 함께 하겠습니다."
(고객님의 동의 확인)
지점장: "특히 자녀분들과의 첫 만남이 중요한데, 그때는 부모님과 자녀분이 함께 우리 은행의 미래를 생각하는 자리가 될 거라고 생각합니다. 곧 안내 전화 드리겠습니다."
</w:t>
      </w:r>
    </w:p>
    <w:p>
      <w:pPr>
        <w:pStyle w:val="Heading2"/>
        <w:spacing w:after="120" w:before="240"/>
      </w:pPr>
      <w:r>
        <w:rPr>
          <w:rFonts w:ascii="Arial" w:cs="Arial" w:eastAsia="Arial" w:hAnsi="Arial"/>
          <w:b/>
          <w:bCs/>
          <w:color w:val="1B4F72"/>
          <w:sz w:val="28"/>
          <w:szCs w:val="28"/>
        </w:rPr>
        <w:t xml:space="preserve">8. 기대 거래 확대 규모 추정</w:t>
      </w:r>
    </w:p>
    <w:p>
      <w:pPr>
        <w:spacing w:after="120"/>
      </w:pPr>
      <w:r>
        <w:rPr>
          <w:rFonts w:ascii="Arial" w:cs="Arial" w:eastAsia="Arial" w:hAnsi="Arial"/>
          <w:sz w:val="22"/>
          <w:szCs w:val="22"/>
        </w:rPr>
        <w:t xml:space="preserve">이 VIP 고객과의 종합 자산관리 전략 실행을 통해, 부산은행이 확보할 수 있는 거래 확대 규모를 정량적으로 추정합니다.</w:t>
      </w:r>
    </w:p>
    <w:p>
      <w:pPr>
        <w:pStyle w:val="Heading3"/>
        <w:spacing w:after="80" w:before="180"/>
      </w:pPr>
      <w:r>
        <w:rPr>
          <w:rFonts w:ascii="Arial" w:cs="Arial" w:eastAsia="Arial" w:hAnsi="Arial"/>
          <w:b/>
          <w:bCs/>
          <w:color w:val="2C3E50"/>
          <w:sz w:val="24"/>
          <w:szCs w:val="24"/>
        </w:rPr>
        <w:t xml:space="preserve">현재 거래 규모 vs 기대 거래 규모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항목</w:t>
            </w:r>
          </w:p>
        </w:tc>
        <w:tc>
          <w:tcPr>
            <w:tcW w:type="dxa" w:w="1872"/>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현재</w:t>
            </w:r>
          </w:p>
        </w:tc>
        <w:tc>
          <w:tcPr>
            <w:tcW w:type="dxa" w:w="1872"/>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1년 후</w:t>
            </w:r>
          </w:p>
        </w:tc>
        <w:tc>
          <w:tcPr>
            <w:tcW w:type="dxa" w:w="1872"/>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3년 후</w:t>
            </w:r>
          </w:p>
        </w:tc>
        <w:tc>
          <w:tcPr>
            <w:tcW w:type="dxa" w:w="1872"/>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증감</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부산은행 수신</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7.2억 원</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12.5억 원</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18.7억 원</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+11.5억 원</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정기예금</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5.0억 원</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8.0억 원</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9.5억 원</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+4.5억 원</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보통예금</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2.2억 원</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1.5억 원</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1.5억 원</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-0.7억 원</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펀드</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0원</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1.5억 원</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6.2억 원</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+6.2억 원</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ISA</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0원</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0.5억 원</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2.0억 원</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+2.0억 원</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연금보험</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0원</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1.5억 원</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3.0억 원</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+3.0억 원</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합계</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12.2억 원</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15.5억 원</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18.7억 원</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+6.5억 원</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타행 자산 이동</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5.0억 원</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3.0억 원</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0원</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-5.0억 원</w:t>
            </w:r>
          </w:p>
        </w:tc>
      </w:tr>
    </w:tbl>
    <w:p>
      <w:pPr>
        <w:spacing w:after="120"/>
      </w:pPr>
    </w:p>
    <w:p>
      <w:pPr>
        <w:pStyle w:val="Heading3"/>
        <w:spacing w:after="80" w:before="180"/>
      </w:pPr>
      <w:r>
        <w:rPr>
          <w:rFonts w:ascii="Arial" w:cs="Arial" w:eastAsia="Arial" w:hAnsi="Arial"/>
          <w:b/>
          <w:bCs/>
          <w:color w:val="2C3E50"/>
          <w:sz w:val="24"/>
          <w:szCs w:val="24"/>
        </w:rPr>
        <w:t xml:space="preserve">자녀 세대 추가 거래 규모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자녀</w:t>
            </w:r>
          </w:p>
        </w:tc>
        <w:tc>
          <w:tcPr>
            <w:tcW w:type="dxa" w:w="1872"/>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항목</w:t>
            </w:r>
          </w:p>
        </w:tc>
        <w:tc>
          <w:tcPr>
            <w:tcW w:type="dxa" w:w="1872"/>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초기</w:t>
            </w:r>
          </w:p>
        </w:tc>
        <w:tc>
          <w:tcPr>
            <w:tcW w:type="dxa" w:w="1872"/>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1년 후</w:t>
            </w:r>
          </w:p>
        </w:tc>
        <w:tc>
          <w:tcPr>
            <w:tcW w:type="dxa" w:w="1872"/>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3년 후</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첫째(35)</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급여이체</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월 400만 원</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월 400만 원</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월 450만 원</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첫째(35)</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ISA</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0원</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월 200만 원 적립</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4,000만 원 누적</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첫째(35)</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펀드</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0원</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월 100만 원</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2,000만 원 누적</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첫째(35)</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소계 거래</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0원</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약 3,000만 원</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약 6,000만 원</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둘째(32)</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급여이체(본인+배우자)</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월 600만 원</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월 650만 원</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월 700만 원</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둘째(32)</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교육보험</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월 150만 원</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월 150만 원</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월 150만 원</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둘째(32)</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적립식펀드</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월 50만 원</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월 50만 원</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월 50만 원</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둘째(32)</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주택청약</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0원</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우대금리 대출 2억</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계속 유지</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둘째(32)</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소계 거래</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월 200만 원</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약 6,000만 원</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약 1.2억 원</w:t>
            </w:r>
          </w:p>
        </w:tc>
      </w:tr>
    </w:tbl>
    <w:p>
      <w:pPr>
        <w:spacing w:after="120"/>
      </w:pPr>
    </w:p>
    <w:p>
      <w:pPr>
        <w:pStyle w:val="Heading3"/>
        <w:spacing w:after="80" w:before="180"/>
      </w:pPr>
      <w:r>
        <w:rPr>
          <w:rFonts w:ascii="Arial" w:cs="Arial" w:eastAsia="Arial" w:hAnsi="Arial"/>
          <w:b/>
          <w:bCs/>
          <w:color w:val="2C3E50"/>
          <w:sz w:val="24"/>
          <w:szCs w:val="24"/>
        </w:rPr>
        <w:t xml:space="preserve">수익 효과 분석</w:t>
      </w:r>
    </w:p>
    <w:p>
      <w:pPr>
        <w:spacing w:after="120"/>
      </w:pPr>
      <w:r>
        <w:rPr>
          <w:rFonts w:ascii="Arial" w:cs="Arial" w:eastAsia="Arial" w:hAnsi="Arial"/>
          <w:sz w:val="22"/>
          <w:szCs w:val="22"/>
        </w:rPr>
        <w:t xml:space="preserve">【1단계: 고객 본인의 수익 확대】
현재 수신이자 추정: 7.2억 원 × 2.5% = 약 1,800만 원/연
 → 리밸런싱 후 예상: 18.7억 원 × 3.3% = 약 6,171만 원/연
 → 추가 수익: 약 4,371만 원/연 (연리차 2.1% 개선)
수수료 수익:
- 펀드 판매 수수료: 6.2억 × 0.5% = 약 3,100만 원
- ISA 관리 수수료: 2.0억 × 0.1% = 약 200만 원
- 신탁 수탁료: 연 약 500만 원
- 보험 판매 수수료: 약 800만 원
합계: 약 4,600만 원
본인 거래 수익 합계 (연): 약 9,000만 원
【2단계: 자녀 세대의 수익 창출】
첫째 자녀:
- 급여이체(계좌 수수료): 연 약 200만 원
- ISA 적립(수수료 + 이자): 연 약 150만 원
- 펀드 판매 및 관리: 연 약 100만 원
소계: 연 약 450만 원
둘째 자녀:
- 급여이체(2명): 연 약 300만 원
- 보험 판매(교육보험): 연 약 400만 원
- 펀드 및 주택청약대출: 연 약 300만 원
소계: 연 약 1,000만 원
자녀 세대 수익 합계 (연): 약 1,450만 원
【3단계: 총 수익 효과】
현재(연): 약 1,800만 원
1년 후(연): 약 5,000만 원 (+177%)
3년 후(연): 약 10,450만 원 (+480%)
누적 3년 수익: 약 2.5억 원
</w:t>
      </w:r>
    </w:p>
    <w:p>
      <w:pPr>
        <w:pStyle w:val="Heading3"/>
        <w:spacing w:after="80" w:before="180"/>
      </w:pPr>
      <w:r>
        <w:rPr>
          <w:rFonts w:ascii="Arial" w:cs="Arial" w:eastAsia="Arial" w:hAnsi="Arial"/>
          <w:b/>
          <w:bCs/>
          <w:color w:val="2C3E50"/>
          <w:sz w:val="24"/>
          <w:szCs w:val="24"/>
        </w:rPr>
        <w:t xml:space="preserve">정성적 효과 (장기 가치)</w:t>
      </w:r>
    </w:p>
    <w:p>
      <w:pPr>
        <w:spacing w:after="120"/>
      </w:pPr>
      <w:r>
        <w:rPr>
          <w:rFonts w:ascii="Arial" w:cs="Arial" w:eastAsia="Arial" w:hAnsi="Arial"/>
          <w:sz w:val="22"/>
          <w:szCs w:val="22"/>
        </w:rPr>
        <w:t xml:space="preserve">이 고객과의 관계 구축을 통한 정성적 효과는 다음과 같습니다:
1. 고객 신뢰도 극대화
   - VIP 상담을 통한 전문성 입증
   - 자녀 세대까지 부산은행을 신뢰하는 "가족고객" 확보
   - 고객생애가치(CLV) 극대화
2. 입소문을 통한 신규 고객 유입
   - 같은 연령대(50~60대)의 의료인, 개인사업자들에게 레퍼런스
   - "우리 고객님도 부산은행에서 이렇게 관리받으신다" 식의 추천
   - 부산은행의 WM 전문성 인지도 상승
3. 자녀 세대의 평생 고객화
   - 지금부터 30년 이상 장기 거래
   - 다음 세대(손주)까지 확산 가능성
   - 자녀의 직장 변화, 이직 등에도 "부산은행 고객"으로 유지
4. 경쟁 은행 견제
   - 시중은행의 WM 제안에 대한 저항력 증대
   - 자산배분, 절세 전략을 통해 이미 최적화된 상태
   - 다른 은행으로의 자산 이동 가능성 낮음
5. 지점장의 영업 사례
   - 지점의 대표 성공 사례
   - 영업 교육 및 동기 부여
   - 부산은행 시스템 내 사례 공유
</w:t>
      </w:r>
    </w:p>
    <w:p>
      <w:pPr>
        <w:pStyle w:val="Heading2"/>
        <w:spacing w:after="120" w:before="240"/>
      </w:pPr>
      <w:r>
        <w:rPr>
          <w:rFonts w:ascii="Arial" w:cs="Arial" w:eastAsia="Arial" w:hAnsi="Arial"/>
          <w:b/>
          <w:bCs/>
          <w:color w:val="1B4F72"/>
          <w:sz w:val="28"/>
          <w:szCs w:val="28"/>
        </w:rPr>
        <w:t xml:space="preserve">9. 실행 체크리스트 및 추가 유의사항</w:t>
      </w:r>
    </w:p>
    <w:p>
      <w:pPr>
        <w:spacing w:after="120"/>
      </w:pPr>
      <w:r>
        <w:rPr>
          <w:rFonts w:ascii="Arial" w:cs="Arial" w:eastAsia="Arial" w:hAnsi="Arial"/>
          <w:sz w:val="22"/>
          <w:szCs w:val="22"/>
        </w:rPr>
        <w:t xml:space="preserve">이 상담 자료를 기초로 실제 실행을 위한 체크리스트와 주의사항을 다음과 같이 정리합니다.</w:t>
      </w:r>
    </w:p>
    <w:p>
      <w:pPr>
        <w:pStyle w:val="Heading3"/>
        <w:spacing w:after="80" w:before="180"/>
      </w:pPr>
      <w:r>
        <w:rPr>
          <w:rFonts w:ascii="Arial" w:cs="Arial" w:eastAsia="Arial" w:hAnsi="Arial"/>
          <w:b/>
          <w:bCs/>
          <w:color w:val="2C3E50"/>
          <w:sz w:val="24"/>
          <w:szCs w:val="24"/>
        </w:rPr>
        <w:t xml:space="preserve">즉시 실행 항목 (1~2주)</w:t>
      </w:r>
    </w:p>
    <w:p>
      <w:pPr>
        <w:spacing w:after="120"/>
      </w:pPr>
      <w:r>
        <w:rPr>
          <w:rFonts w:ascii="Arial" w:cs="Arial" w:eastAsia="Arial" w:hAnsi="Arial"/>
          <w:sz w:val="22"/>
          <w:szCs w:val="22"/>
        </w:rPr>
        <w:t xml:space="preserve">[ ] 지점장-WM 담당자 협업 회의
      - 이 고객의 전담 관리 체계 수립
      - 상담 일정 및 참석자 확인
      - 세무사 연계 방안 협의
[ ] 고객 사전 전화 접촉
      - "분기별 상담" 제안
      - "자녀 함께 참석" 제안
      - 필요 서류 사전 안내
[ ] 세무사 섭외
      - 절세 전문 세무사 추천
      - 초기 상담 일정 예약
      - 부산은행-세무사 협력 체계 구축
[ ] 자료 재검토
      - 고객의 실제 자산 구성 재확인
      - 타행 거래 규모 정확히 파악
      - 고객의 실제 은퇴 계획 청취</w:t>
      </w:r>
    </w:p>
    <w:p>
      <w:pPr>
        <w:pStyle w:val="Heading3"/>
        <w:spacing w:after="80" w:before="180"/>
      </w:pPr>
      <w:r>
        <w:rPr>
          <w:rFonts w:ascii="Arial" w:cs="Arial" w:eastAsia="Arial" w:hAnsi="Arial"/>
          <w:b/>
          <w:bCs/>
          <w:color w:val="2C3E50"/>
          <w:sz w:val="24"/>
          <w:szCs w:val="24"/>
        </w:rPr>
        <w:t xml:space="preserve">상담 진행 중 주의사항</w:t>
      </w:r>
    </w:p>
    <w:p>
      <w:pPr>
        <w:spacing w:after="120"/>
      </w:pPr>
      <w:r>
        <w:rPr>
          <w:rFonts w:ascii="Arial" w:cs="Arial" w:eastAsia="Arial" w:hAnsi="Arial"/>
          <w:sz w:val="22"/>
          <w:szCs w:val="22"/>
        </w:rPr>
        <w:t xml:space="preserve">1. 과도한 수익성 강조 금지
   - "이 상품이면 연 10% 수익 가능합니다" 같은 표현 금지
   - 보수적으로 추정된 수익률 기초로 설명
   - 리스크 고지 철저히
2. 세무 조언 주의
   - "부산은행이 권장합니다" 식의 결정권 행사 금지
   - 항상 "세무사와 상의하신 후" 결정하도록 안내
   - 세무 책임은 전적으로 전문가와 고객에게
3. 고객 프라이버시 보호
   - 고객의 자산 규모, 자녀 정보 등을 함부로 공개하지 않기
   - 상담 내용 철저히 기록 관리
   - 다른 고객에게 "사례" 형태로 언급할 때도 사전 동의 필수
4. 상속세법 변화 모니터링
   - 2024년 상속세율 50% 인상이 2027년 폐지될 예정
   - 정기적으로 세제 변화 고객에게 안내
   - 필요 시 전략 조정</w:t>
      </w:r>
    </w:p>
    <w:p>
      <w:r>
        <w:br w:type="page"/>
      </w:r>
    </w:p>
    <w:p>
      <w:pPr>
        <w:pStyle w:val="Heading2"/>
        <w:spacing w:after="120" w:before="240"/>
      </w:pPr>
      <w:r>
        <w:rPr>
          <w:rFonts w:ascii="Arial" w:cs="Arial" w:eastAsia="Arial" w:hAnsi="Arial"/>
          <w:b/>
          <w:bCs/>
          <w:color w:val="1B4F72"/>
          <w:sz w:val="28"/>
          <w:szCs w:val="28"/>
        </w:rPr>
        <w:t xml:space="preserve">지점장 실행 체크리스트</w:t>
      </w:r>
    </w:p>
    <w:p>
      <w:pPr>
        <w:spacing w:after="80"/>
        <w:ind w:left="360"/>
      </w:pPr>
      <w:r>
        <w:rPr>
          <w:rFonts w:ascii="Arial" w:cs="Arial" w:eastAsia="Arial" w:hAnsi="Arial"/>
          <w:sz w:val="22"/>
          <w:szCs w:val="22"/>
        </w:rPr>
        <w:t xml:space="preserve">☐ 고객의 전체 자산 포트폴리오 현황 파악 완료</w:t>
      </w:r>
    </w:p>
    <w:p>
      <w:pPr>
        <w:spacing w:after="80"/>
        <w:ind w:left="360"/>
      </w:pPr>
      <w:r>
        <w:rPr>
          <w:rFonts w:ascii="Arial" w:cs="Arial" w:eastAsia="Arial" w:hAnsi="Arial"/>
          <w:sz w:val="22"/>
          <w:szCs w:val="22"/>
        </w:rPr>
        <w:t xml:space="preserve">☐ 은퇴 후 월별 현금흐름 3가지 시나리오 제시</w:t>
      </w:r>
    </w:p>
    <w:p>
      <w:pPr>
        <w:spacing w:after="80"/>
        <w:ind w:left="360"/>
      </w:pPr>
      <w:r>
        <w:rPr>
          <w:rFonts w:ascii="Arial" w:cs="Arial" w:eastAsia="Arial" w:hAnsi="Arial"/>
          <w:sz w:val="22"/>
          <w:szCs w:val="22"/>
        </w:rPr>
        <w:t xml:space="preserve">☐ 포트폴리오 리밸런싱 구체안 준비</w:t>
      </w:r>
    </w:p>
    <w:p>
      <w:pPr>
        <w:spacing w:after="80"/>
        <w:ind w:left="360"/>
      </w:pPr>
      <w:r>
        <w:rPr>
          <w:rFonts w:ascii="Arial" w:cs="Arial" w:eastAsia="Arial" w:hAnsi="Arial"/>
          <w:sz w:val="22"/>
          <w:szCs w:val="22"/>
        </w:rPr>
        <w:t xml:space="preserve">☐ 증여·상속 절세 전략 설계</w:t>
      </w:r>
    </w:p>
    <w:p>
      <w:pPr>
        <w:spacing w:after="80"/>
        <w:ind w:left="360"/>
      </w:pPr>
      <w:r>
        <w:rPr>
          <w:rFonts w:ascii="Arial" w:cs="Arial" w:eastAsia="Arial" w:hAnsi="Arial"/>
          <w:sz w:val="22"/>
          <w:szCs w:val="22"/>
        </w:rPr>
        <w:t xml:space="preserve">☐ 전문 세무사 협력 체계 구축</w:t>
      </w:r>
    </w:p>
    <w:p>
      <w:pPr>
        <w:spacing w:after="80"/>
        <w:ind w:left="360"/>
      </w:pPr>
      <w:r>
        <w:rPr>
          <w:rFonts w:ascii="Arial" w:cs="Arial" w:eastAsia="Arial" w:hAnsi="Arial"/>
          <w:sz w:val="22"/>
          <w:szCs w:val="22"/>
        </w:rPr>
        <w:t xml:space="preserve">☐ 자녀 세대 유치 전략 수립</w:t>
      </w:r>
    </w:p>
    <w:p>
      <w:pPr>
        <w:spacing w:after="80"/>
        <w:ind w:left="360"/>
      </w:pPr>
      <w:r>
        <w:rPr>
          <w:rFonts w:ascii="Arial" w:cs="Arial" w:eastAsia="Arial" w:hAnsi="Arial"/>
          <w:sz w:val="22"/>
          <w:szCs w:val="22"/>
        </w:rPr>
        <w:t xml:space="preserve">☐ 병원 매각 일정 확인 및 세무 준비</w:t>
      </w:r>
    </w:p>
    <w:p>
      <w:pPr>
        <w:spacing w:after="80"/>
        <w:ind w:left="360"/>
      </w:pPr>
      <w:r>
        <w:rPr>
          <w:rFonts w:ascii="Arial" w:cs="Arial" w:eastAsia="Arial" w:hAnsi="Arial"/>
          <w:sz w:val="22"/>
          <w:szCs w:val="22"/>
        </w:rPr>
        <w:t xml:space="preserve">☐ 분기별 정기 상담 일정 예약</w:t>
      </w:r>
    </w:p>
    <w:p>
      <w:pPr>
        <w:spacing w:after="80"/>
        <w:ind w:left="360"/>
      </w:pPr>
      <w:r>
        <w:rPr>
          <w:rFonts w:ascii="Arial" w:cs="Arial" w:eastAsia="Arial" w:hAnsi="Arial"/>
          <w:sz w:val="22"/>
          <w:szCs w:val="22"/>
        </w:rPr>
        <w:t xml:space="preserve">☐ 3년 거래 확대 로드맵 검토</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BNK부산은행 | BNK부산은행 영업력 강화 - 고객자산관리 솔루션</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6"/>
      <w:szCs w:val="36"/>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 w:type="paragraph" w:styleId="Heading3">
    <w:name w:val="Heading 3"/>
    <w:basedOn w:val="Normal"/>
    <w:next w:val="Normal"/>
    <w:qFormat/>
    <w:pPr>
      <w:spacing w:after="120" w:before="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2026-04-11T06:19:08.327Z</dcterms:created>
  <dcterms:modified xsi:type="dcterms:W3CDTF">2026-04-11T06:19:08.327Z</dcterms:modified>
</cp:coreProperties>
</file>

<file path=docProps/custom.xml><?xml version="1.0" encoding="utf-8"?>
<Properties xmlns="http://schemas.openxmlformats.org/officeDocument/2006/custom-properties" xmlns:vt="http://schemas.openxmlformats.org/officeDocument/2006/docPropsVTypes"/>
</file>