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급여이체 유치 집중 캠페인</w:t>
      </w:r>
    </w:p>
    <w:p>
      <w:pPr>
        <w:jc w:val="center"/>
      </w:pPr>
      <w:r>
        <w:rPr>
          <w:sz w:val="24"/>
        </w:rPr>
        <w:t>BNK부산은행 사하지점 6개월 집중 마케팅 전략</w:t>
      </w:r>
    </w:p>
    <w:p>
      <w:pPr>
        <w:pStyle w:val="Heading1"/>
      </w:pPr>
      <w:r>
        <w:t>1. 지점 현황 및 목표</w:t>
      </w:r>
    </w:p>
    <w:p>
      <w:pPr>
        <w:spacing w:after="120"/>
      </w:pPr>
      <w:r>
        <w:t>부산 사하구는 신평·장림산업단지 중심 제조업 지역입니다. 현재 사하지점 급여이체 고객은 약 350명(월 15억원 수신)으로, 6개월 내 550명(월 23억원)으로 확대하는 것을 목표로 합니다.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항목</w:t>
            </w:r>
          </w:p>
        </w:tc>
        <w:tc>
          <w:tcPr>
            <w:tcW w:type="dxa" w:w="2880"/>
          </w:tcPr>
          <w:p>
            <w:r>
              <w:t>현황</w:t>
            </w:r>
          </w:p>
        </w:tc>
        <w:tc>
          <w:tcPr>
            <w:tcW w:type="dxa" w:w="2880"/>
          </w:tcPr>
          <w:p>
            <w:r>
              <w:t>목표</w:t>
            </w:r>
          </w:p>
        </w:tc>
      </w:tr>
      <w:tr>
        <w:tc>
          <w:tcPr>
            <w:tcW w:type="dxa" w:w="2880"/>
          </w:tcPr>
          <w:p>
            <w:r>
              <w:t>고객수</w:t>
            </w:r>
          </w:p>
        </w:tc>
        <w:tc>
          <w:tcPr>
            <w:tcW w:type="dxa" w:w="2880"/>
          </w:tcPr>
          <w:p>
            <w:r>
              <w:t>350명</w:t>
            </w:r>
          </w:p>
        </w:tc>
        <w:tc>
          <w:tcPr>
            <w:tcW w:type="dxa" w:w="2880"/>
          </w:tcPr>
          <w:p>
            <w:r>
              <w:t>550명</w:t>
            </w:r>
          </w:p>
        </w:tc>
      </w:tr>
      <w:tr>
        <w:tc>
          <w:tcPr>
            <w:tcW w:type="dxa" w:w="2880"/>
          </w:tcPr>
          <w:p>
            <w:r>
              <w:t>월수신</w:t>
            </w:r>
          </w:p>
        </w:tc>
        <w:tc>
          <w:tcPr>
            <w:tcW w:type="dxa" w:w="2880"/>
          </w:tcPr>
          <w:p>
            <w:r>
              <w:t>15억원</w:t>
            </w:r>
          </w:p>
        </w:tc>
        <w:tc>
          <w:tcPr>
            <w:tcW w:type="dxa" w:w="2880"/>
          </w:tcPr>
          <w:p>
            <w:r>
              <w:t>23억원</w:t>
            </w:r>
          </w:p>
        </w:tc>
      </w:tr>
      <w:tr>
        <w:tc>
          <w:tcPr>
            <w:tcW w:type="dxa" w:w="2880"/>
          </w:tcPr>
          <w:p>
            <w:r>
              <w:t>증가분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200명+8억원</w:t>
            </w:r>
          </w:p>
        </w:tc>
      </w:tr>
    </w:tbl>
    <w:p>
      <w:pPr>
        <w:pStyle w:val="Heading1"/>
      </w:pPr>
      <w:r>
        <w:t>2. 주요 사업장 Top 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순위</w:t>
            </w:r>
          </w:p>
        </w:tc>
        <w:tc>
          <w:tcPr>
            <w:tcW w:type="dxa" w:w="2160"/>
          </w:tcPr>
          <w:p>
            <w:r>
              <w:t>기업명</w:t>
            </w:r>
          </w:p>
        </w:tc>
        <w:tc>
          <w:tcPr>
            <w:tcW w:type="dxa" w:w="2160"/>
          </w:tcPr>
          <w:p>
            <w:r>
              <w:t>임직원수</w:t>
            </w:r>
          </w:p>
        </w:tc>
        <w:tc>
          <w:tcPr>
            <w:tcW w:type="dxa" w:w="2160"/>
          </w:tcPr>
          <w:p>
            <w:r>
              <w:t>우선순위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현대중공업</w:t>
            </w:r>
          </w:p>
        </w:tc>
        <w:tc>
          <w:tcPr>
            <w:tcW w:type="dxa" w:w="2160"/>
          </w:tcPr>
          <w:p>
            <w:r>
              <w:t>3500명</w:t>
            </w:r>
          </w:p>
        </w:tc>
        <w:tc>
          <w:tcPr>
            <w:tcW w:type="dxa" w:w="2160"/>
          </w:tcPr>
          <w:p>
            <w:r>
              <w:t>최상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OCI가흥산업</w:t>
            </w:r>
          </w:p>
        </w:tc>
        <w:tc>
          <w:tcPr>
            <w:tcW w:type="dxa" w:w="2160"/>
          </w:tcPr>
          <w:p>
            <w:r>
              <w:t>1200명</w:t>
            </w:r>
          </w:p>
        </w:tc>
        <w:tc>
          <w:tcPr>
            <w:tcW w:type="dxa" w:w="2160"/>
          </w:tcPr>
          <w:p>
            <w:r>
              <w:t>최상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현대로지스틱스</w:t>
            </w:r>
          </w:p>
        </w:tc>
        <w:tc>
          <w:tcPr>
            <w:tcW w:type="dxa" w:w="2160"/>
          </w:tcPr>
          <w:p>
            <w:r>
              <w:t>1100명</w:t>
            </w:r>
          </w:p>
        </w:tc>
        <w:tc>
          <w:tcPr>
            <w:tcW w:type="dxa" w:w="2160"/>
          </w:tcPr>
          <w:p>
            <w:r>
              <w:t>최상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정진중공업</w:t>
            </w:r>
          </w:p>
        </w:tc>
        <w:tc>
          <w:tcPr>
            <w:tcW w:type="dxa" w:w="2160"/>
          </w:tcPr>
          <w:p>
            <w:r>
              <w:t>890명</w:t>
            </w:r>
          </w:p>
        </w:tc>
        <w:tc>
          <w:tcPr>
            <w:tcW w:type="dxa" w:w="2160"/>
          </w:tcPr>
          <w:p>
            <w:r>
              <w:t>상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한국타이어</w:t>
            </w:r>
          </w:p>
        </w:tc>
        <w:tc>
          <w:tcPr>
            <w:tcW w:type="dxa" w:w="2160"/>
          </w:tcPr>
          <w:p>
            <w:r>
              <w:t>750명</w:t>
            </w:r>
          </w:p>
        </w:tc>
        <w:tc>
          <w:tcPr>
            <w:tcW w:type="dxa" w:w="2160"/>
          </w:tcPr>
          <w:p>
            <w:r>
              <w:t>상</w:t>
            </w:r>
          </w:p>
        </w:tc>
      </w:tr>
    </w:tbl>
    <w:p>
      <w:pPr>
        <w:pStyle w:val="Heading1"/>
      </w:pPr>
      <w:r>
        <w:t>3. 접근 전략 및 혜택</w:t>
      </w:r>
    </w:p>
    <w:p>
      <w:pPr>
        <w:spacing w:after="120"/>
      </w:pPr>
      <w:r>
        <w:t>Top 3 기업(현대중공업, OCI, 현대로지스틱스)에 대해 지점장 직접 접촉을 실시하고, 수수료 면제, 급여관리 시스템 통합, 직원 혜택(우대금리, 카드캐시백) 등을 제안합니다.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혜택항목</w:t>
            </w:r>
          </w:p>
        </w:tc>
        <w:tc>
          <w:tcPr>
            <w:tcW w:type="dxa" w:w="2880"/>
          </w:tcPr>
          <w:p>
            <w:r>
              <w:t>내용</w:t>
            </w:r>
          </w:p>
        </w:tc>
        <w:tc>
          <w:tcPr>
            <w:tcW w:type="dxa" w:w="2880"/>
          </w:tcPr>
          <w:p>
            <w:r>
              <w:t>효과</w:t>
            </w:r>
          </w:p>
        </w:tc>
      </w:tr>
      <w:tr>
        <w:tc>
          <w:tcPr>
            <w:tcW w:type="dxa" w:w="2880"/>
          </w:tcPr>
          <w:p>
            <w:r>
              <w:t>수수료면제</w:t>
            </w:r>
          </w:p>
        </w:tc>
        <w:tc>
          <w:tcPr>
            <w:tcW w:type="dxa" w:w="2880"/>
          </w:tcPr>
          <w:p>
            <w:r>
              <w:t>급여이체 수수료 0원</w:t>
            </w:r>
          </w:p>
        </w:tc>
        <w:tc>
          <w:tcPr>
            <w:tcW w:type="dxa" w:w="2880"/>
          </w:tcPr>
          <w:p>
            <w:r>
              <w:t>월 125,000원 절감</w:t>
            </w:r>
          </w:p>
        </w:tc>
      </w:tr>
      <w:tr>
        <w:tc>
          <w:tcPr>
            <w:tcW w:type="dxa" w:w="2880"/>
          </w:tcPr>
          <w:p>
            <w:r>
              <w:t>급여관리</w:t>
            </w:r>
          </w:p>
        </w:tc>
        <w:tc>
          <w:tcPr>
            <w:tcW w:type="dxa" w:w="2880"/>
          </w:tcPr>
          <w:p>
            <w:r>
              <w:t>부산은행 시스템 제공</w:t>
            </w:r>
          </w:p>
        </w:tc>
        <w:tc>
          <w:tcPr>
            <w:tcW w:type="dxa" w:w="2880"/>
          </w:tcPr>
          <w:p>
            <w:r>
              <w:t>업무효율 30% 향상</w:t>
            </w:r>
          </w:p>
        </w:tc>
      </w:tr>
      <w:tr>
        <w:tc>
          <w:tcPr>
            <w:tcW w:type="dxa" w:w="2880"/>
          </w:tcPr>
          <w:p>
            <w:r>
              <w:t>직원혜택</w:t>
            </w:r>
          </w:p>
        </w:tc>
        <w:tc>
          <w:tcPr>
            <w:tcW w:type="dxa" w:w="2880"/>
          </w:tcPr>
          <w:p>
            <w:r>
              <w:t>금리3.5%, 카드5% 캐시백</w:t>
            </w:r>
          </w:p>
        </w:tc>
        <w:tc>
          <w:tcPr>
            <w:tcW w:type="dxa" w:w="2880"/>
          </w:tcPr>
          <w:p>
            <w:r>
              <w:t>임직원 만족도 상승</w:t>
            </w:r>
          </w:p>
        </w:tc>
      </w:tr>
      <w:tr>
        <w:tc>
          <w:tcPr>
            <w:tcW w:type="dxa" w:w="2880"/>
          </w:tcPr>
          <w:p>
            <w:r>
              <w:t>신용대출</w:t>
            </w:r>
          </w:p>
        </w:tc>
        <w:tc>
          <w:tcPr>
            <w:tcW w:type="dxa" w:w="2880"/>
          </w:tcPr>
          <w:p>
            <w:r>
              <w:t>기업 운영자금 우대금리</w:t>
            </w:r>
          </w:p>
        </w:tc>
        <w:tc>
          <w:tcPr>
            <w:tcW w:type="dxa" w:w="2880"/>
          </w:tcPr>
          <w:p>
            <w:r>
              <w:t>300만원+ 절감</w:t>
            </w:r>
          </w:p>
        </w:tc>
      </w:tr>
    </w:tbl>
    <w:p>
      <w:pPr>
        <w:pStyle w:val="Heading1"/>
      </w:pPr>
      <w:r>
        <w:t>4. 6개월 실행 계획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월</w:t>
            </w:r>
          </w:p>
        </w:tc>
        <w:tc>
          <w:tcPr>
            <w:tcW w:type="dxa" w:w="2880"/>
          </w:tcPr>
          <w:p>
            <w:r>
              <w:t>액션</w:t>
            </w:r>
          </w:p>
        </w:tc>
        <w:tc>
          <w:tcPr>
            <w:tcW w:type="dxa" w:w="2880"/>
          </w:tcPr>
          <w:p>
            <w:r>
              <w:t>목표</w:t>
            </w:r>
          </w:p>
        </w:tc>
      </w:tr>
      <w:tr>
        <w:tc>
          <w:tcPr>
            <w:tcW w:type="dxa" w:w="2880"/>
          </w:tcPr>
          <w:p>
            <w:r>
              <w:t>4월</w:t>
            </w:r>
          </w:p>
        </w:tc>
        <w:tc>
          <w:tcPr>
            <w:tcW w:type="dxa" w:w="2880"/>
          </w:tcPr>
          <w:p>
            <w:r>
              <w:t>Top 5 기업 미팅 및 계약</w:t>
            </w:r>
          </w:p>
        </w:tc>
        <w:tc>
          <w:tcPr>
            <w:tcW w:type="dxa" w:w="2880"/>
          </w:tcPr>
          <w:p>
            <w:r>
              <w:t>50명</w:t>
            </w:r>
          </w:p>
        </w:tc>
      </w:tr>
      <w:tr>
        <w:tc>
          <w:tcPr>
            <w:tcW w:type="dxa" w:w="2880"/>
          </w:tcPr>
          <w:p>
            <w:r>
              <w:t>5월</w:t>
            </w:r>
          </w:p>
        </w:tc>
        <w:tc>
          <w:tcPr>
            <w:tcW w:type="dxa" w:w="2880"/>
          </w:tcPr>
          <w:p>
            <w:r>
              <w:t>중소기업 접근 및 설명회</w:t>
            </w:r>
          </w:p>
        </w:tc>
        <w:tc>
          <w:tcPr>
            <w:tcW w:type="dxa" w:w="2880"/>
          </w:tcPr>
          <w:p>
            <w:r>
              <w:t>35명</w:t>
            </w:r>
          </w:p>
        </w:tc>
      </w:tr>
      <w:tr>
        <w:tc>
          <w:tcPr>
            <w:tcW w:type="dxa" w:w="2880"/>
          </w:tcPr>
          <w:p>
            <w:r>
              <w:t>6월</w:t>
            </w:r>
          </w:p>
        </w:tc>
        <w:tc>
          <w:tcPr>
            <w:tcW w:type="dxa" w:w="2880"/>
          </w:tcPr>
          <w:p>
            <w:r>
              <w:t>기업내 직원설명회</w:t>
            </w:r>
          </w:p>
        </w:tc>
        <w:tc>
          <w:tcPr>
            <w:tcW w:type="dxa" w:w="2880"/>
          </w:tcPr>
          <w:p>
            <w:r>
              <w:t>30명</w:t>
            </w:r>
          </w:p>
        </w:tc>
      </w:tr>
      <w:tr>
        <w:tc>
          <w:tcPr>
            <w:tcW w:type="dxa" w:w="2880"/>
          </w:tcPr>
          <w:p>
            <w:r>
              <w:t>7월</w:t>
            </w:r>
          </w:p>
        </w:tc>
        <w:tc>
          <w:tcPr>
            <w:tcW w:type="dxa" w:w="2880"/>
          </w:tcPr>
          <w:p>
            <w:r>
              <w:t>신규고객 온보딩 및 카드발급</w:t>
            </w:r>
          </w:p>
        </w:tc>
        <w:tc>
          <w:tcPr>
            <w:tcW w:type="dxa" w:w="2880"/>
          </w:tcPr>
          <w:p>
            <w:r>
              <w:t>30명</w:t>
            </w:r>
          </w:p>
        </w:tc>
      </w:tr>
      <w:tr>
        <w:tc>
          <w:tcPr>
            <w:tcW w:type="dxa" w:w="2880"/>
          </w:tcPr>
          <w:p>
            <w:r>
              <w:t>8월</w:t>
            </w:r>
          </w:p>
        </w:tc>
        <w:tc>
          <w:tcPr>
            <w:tcW w:type="dxa" w:w="2880"/>
          </w:tcPr>
          <w:p>
            <w:r>
              <w:t>프로모션 진행</w:t>
            </w:r>
          </w:p>
        </w:tc>
        <w:tc>
          <w:tcPr>
            <w:tcW w:type="dxa" w:w="2880"/>
          </w:tcPr>
          <w:p>
            <w:r>
              <w:t>32명</w:t>
            </w:r>
          </w:p>
        </w:tc>
      </w:tr>
      <w:tr>
        <w:tc>
          <w:tcPr>
            <w:tcW w:type="dxa" w:w="2880"/>
          </w:tcPr>
          <w:p>
            <w:r>
              <w:t>9월</w:t>
            </w:r>
          </w:p>
        </w:tc>
        <w:tc>
          <w:tcPr>
            <w:tcW w:type="dxa" w:w="2880"/>
          </w:tcPr>
          <w:p>
            <w:r>
              <w:t>추가거래 창출</w:t>
            </w:r>
          </w:p>
        </w:tc>
        <w:tc>
          <w:tcPr>
            <w:tcW w:type="dxa" w:w="2880"/>
          </w:tcPr>
          <w:p>
            <w:r>
              <w:t>28명</w:t>
            </w:r>
          </w:p>
        </w:tc>
      </w:tr>
    </w:tbl>
    <w:p>
      <w:pPr>
        <w:pStyle w:val="Heading1"/>
      </w:pPr>
      <w:r>
        <w:t>5. 성공 요소</w:t>
      </w:r>
    </w:p>
    <w:p>
      <w:pPr>
        <w:spacing w:after="120"/>
      </w:pPr>
      <w:r>
        <w:t>지점장의 임원진 직접 접촉, 체계적인 기업내 설명회, 직원 혜택의 명확한 제시, 신규고객 온보딩의 신속성이 핵심입니다.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