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1B4F72"/>
          <w:sz w:val="20"/>
          <w:szCs w:val="20"/>
        </w:rPr>
        <w:t xml:space="preserve">BNK부산은행</w:t>
      </w:r>
    </w:p>
    <w:p>
      <w:pPr>
        <w:pStyle w:val="Heading1"/>
        <w:spacing w:after="200"/>
      </w:pPr>
      <w:r>
        <w:rPr>
          <w:rFonts w:ascii="Arial" w:cs="Arial" w:eastAsia="Arial" w:hAnsi="Arial"/>
          <w:b/>
          <w:bCs/>
          <w:color w:val="1B4F72"/>
          <w:sz w:val="36"/>
          <w:szCs w:val="36"/>
        </w:rPr>
        <w:t xml:space="preserve">CEO 금융 브리핑 뉴스레터</w:t>
      </w:r>
    </w:p>
    <w:p>
      <w:pPr>
        <w:spacing w:after="300"/>
      </w:pPr>
      <w:r>
        <w:rPr>
          <w:rFonts w:ascii="Arial" w:cs="Arial" w:eastAsia="Arial" w:hAnsi="Arial"/>
          <w:i/>
          <w:iCs/>
          <w:color w:val="555555"/>
          <w:sz w:val="24"/>
          <w:szCs w:val="24"/>
        </w:rPr>
        <w:t xml:space="preserve">해운대지점 기업고객 맞춤 금융 정보 제공 서비스</w:t>
      </w:r>
    </w:p>
    <w:p>
      <w:pPr>
        <w:pBdr>
          <w:bottom w:val="single" w:color="1B4F72" w:sz="6" w:space="1"/>
        </w:pBdr>
        <w:spacing w:after="200"/>
      </w:pPr>
    </w:p>
    <w:p>
      <w:pPr>
        <w:pStyle w:val="Heading2"/>
        <w:spacing w:after="120" w:before="240"/>
      </w:pPr>
      <w:r>
        <w:rPr>
          <w:rFonts w:ascii="Arial" w:cs="Arial" w:eastAsia="Arial" w:hAnsi="Arial"/>
          <w:b/>
          <w:bCs/>
          <w:color w:val="1B4F72"/>
          <w:sz w:val="28"/>
          <w:szCs w:val="28"/>
        </w:rPr>
        <w:t xml:space="preserve">1. 경제 현황 조사 (2026년 4월 기준)</w:t>
      </w:r>
    </w:p>
    <w:p>
      <w:pPr>
        <w:pStyle w:val="Heading3"/>
        <w:spacing w:after="80" w:before="180"/>
      </w:pPr>
      <w:r>
        <w:rPr>
          <w:rFonts w:ascii="Arial" w:cs="Arial" w:eastAsia="Arial" w:hAnsi="Arial"/>
          <w:b/>
          <w:bCs/>
          <w:color w:val="2C3E50"/>
          <w:sz w:val="24"/>
          <w:szCs w:val="24"/>
        </w:rPr>
        <w:t xml:space="preserve">1-1. 거시 경제 동향</w:t>
      </w:r>
    </w:p>
    <w:p>
      <w:pPr>
        <w:spacing w:after="120"/>
      </w:pPr>
      <w:r>
        <w:rPr>
          <w:rFonts w:ascii="Arial" w:cs="Arial" w:eastAsia="Arial" w:hAnsi="Arial"/>
          <w:sz w:val="22"/>
          <w:szCs w:val="22"/>
        </w:rPr>
        <w:t xml:space="preserve">한국은행 기준금리: 현재 2.50% 유지 (2026년 4월 기준)
- 2026년 4월 10일 금융통화위원회에서 기준금리를 2.50%로 동결
- 금리 인상 가능성: 2027년 이후로 전망
- 영향: 중소기업 대출금리 상승세 둔화, 운전자금 확보 용이
환율 동향: USD/KRW 1,480원대 (2026년 4월)
- 현재 환율: 1,484.91원/달러
- 최근 한 달간 원화 약세 1.15%
- 최근 12개월: 원화 하락 2.20%
- 전망: 지정학적 불확실성으로 인한 변동성 지속 예상
- 원/엔 및 원/위안 환율도 변동성 확대 추세
GDP 성장률: 2026년 전망치 2.8~3.0%
- 반도체 산업 회복 영향
- 수출 기업 전망 개선</w:t>
      </w:r>
    </w:p>
    <w:p>
      <w:pPr>
        <w:pStyle w:val="Heading3"/>
        <w:spacing w:after="80" w:before="180"/>
      </w:pPr>
      <w:r>
        <w:rPr>
          <w:rFonts w:ascii="Arial" w:cs="Arial" w:eastAsia="Arial" w:hAnsi="Arial"/>
          <w:b/>
          <w:bCs/>
          <w:color w:val="2C3E50"/>
          <w:sz w:val="24"/>
          <w:szCs w:val="24"/>
        </w:rPr>
        <w:t xml:space="preserve">1-2. 중소기업 관련 정책 변화</w:t>
      </w:r>
    </w:p>
    <w:p>
      <w:pPr>
        <w:spacing w:after="120"/>
      </w:pPr>
      <w:r>
        <w:rPr>
          <w:rFonts w:ascii="Arial" w:cs="Arial" w:eastAsia="Arial" w:hAnsi="Arial"/>
          <w:sz w:val="22"/>
          <w:szCs w:val="22"/>
        </w:rPr>
        <w:t xml:space="preserve">2026년 부산시 중소기업 자금 지원 정책
- 정책자금 지원: 이차보전, 저금리 융자, 특례보증 지원 등 확대
- 매출 성장 지원: 기존 매출 실적이 없어도 신규 사업에 대한 지원 가능
- 경영 안정 지원: 경영난 중소기업 대상 재정지원 확대
세제 변경 사항
- 중소기업 세제 혜택 확대: 성장 단계별 맞춤 세제지원
- 일자리 창출 기업 대상 추가 감면 검토 중
- 수출 기업 부가가치세 환급 절차 간소화
고용·노동 관련 제도
- 고용보험료율 인상 유예 검토 중 (중소기업 부담 완화)
- 청년 채용기업 대상 세액공제 확대</w:t>
      </w:r>
    </w:p>
    <w:p>
      <w:pPr>
        <w:pStyle w:val="Heading3"/>
        <w:spacing w:after="80" w:before="180"/>
      </w:pPr>
      <w:r>
        <w:rPr>
          <w:rFonts w:ascii="Arial" w:cs="Arial" w:eastAsia="Arial" w:hAnsi="Arial"/>
          <w:b/>
          <w:bCs/>
          <w:color w:val="2C3E50"/>
          <w:sz w:val="24"/>
          <w:szCs w:val="24"/>
        </w:rPr>
        <w:t xml:space="preserve">1-3. 부산 지역 경제 동향</w:t>
      </w:r>
    </w:p>
    <w:p>
      <w:pPr>
        <w:spacing w:after="120"/>
      </w:pPr>
      <w:r>
        <w:rPr>
          <w:rFonts w:ascii="Arial" w:cs="Arial" w:eastAsia="Arial" w:hAnsi="Arial"/>
          <w:sz w:val="22"/>
          <w:szCs w:val="22"/>
        </w:rPr>
        <w:t xml:space="preserve">부산항 수출입 물동량 (2026년 목표)
- 2026년 목표: 컨테이너 2,540만 TEU
- 2025년 실적: 2,488만 TEU (전년 대비 2.0% 증가)
- 환적화물: 1,410만 TEU (전체의 57%)
- 국적 항공사 점유: 약 60%
- 주요 거래국: 중국(25%), 미국(17%), 일본(11%)
- 전망: 글로벌 해운 회복세로 부산항 물동량 지속 증가 예상
부산 제조업 현황
- 주요 산업단지: 명지녹산, 신호, 화전, 명례/장안/정관 산단
- 특화산업: 자동차부품, 조선기자재, 철강, 중소조선 수리
- 수출 실적: 상위 3개 산단의 수출액이 부산 수출의 40% 차지
- 성장 인자: 자동차부품의 전기차 시장 진출 확대
부산시 경제 정책
- 해운·항만 산업 지원: 부산항 중심 해양 클러스터 조성
- 신산업 육성: 수소 충전소 확충, 스마트시티 추진
- 부산 신항 자유무역지역 활성화: 관세 혜택 기업 유치 강화</w:t>
      </w:r>
    </w:p>
    <w:p>
      <w:pPr>
        <w:pStyle w:val="Heading3"/>
        <w:spacing w:after="80" w:before="180"/>
      </w:pPr>
      <w:r>
        <w:rPr>
          <w:rFonts w:ascii="Arial" w:cs="Arial" w:eastAsia="Arial" w:hAnsi="Arial"/>
          <w:b/>
          <w:bCs/>
          <w:color w:val="2C3E50"/>
          <w:sz w:val="24"/>
          <w:szCs w:val="24"/>
        </w:rPr>
        <w:t xml:space="preserve">1-4. 해운대지점 관할지역 특화 이슈</w:t>
      </w:r>
    </w:p>
    <w:p>
      <w:pPr>
        <w:spacing w:after="120"/>
      </w:pPr>
      <w:r>
        <w:rPr>
          <w:rFonts w:ascii="Arial" w:cs="Arial" w:eastAsia="Arial" w:hAnsi="Arial"/>
          <w:sz w:val="22"/>
          <w:szCs w:val="22"/>
        </w:rPr>
        <w:t xml:space="preserve">해운대지점은 동구, 수영구, 해운대구의 관광, 부동산, 해운·물류 산업 밀집 지역입니다.
관할 지역 특화 산업:
- 해운·물류: 감천항 인근 수출입 기업 밀집
- 관광: 해운대 해수욕장 인근 숙박, 음식업 성장
- 부동산: 해운대 고급주택 및 오피스 시장 지속 성장
- 수산물 수출: 감천항 기반 냉동 수산물 수출 업체 다수
향후 개발 계획:
- 해운대 노후항 재개발 사업 진행 중
- 감천항 항만재개발 추진
- 이러한 개발은 관할 지역 기업들의 자금 수요 증가로 이어질 전망</w:t>
      </w:r>
    </w:p>
    <w:p>
      <w:pPr>
        <w:pStyle w:val="Heading2"/>
        <w:spacing w:after="120" w:before="240"/>
      </w:pPr>
      <w:r>
        <w:rPr>
          <w:rFonts w:ascii="Arial" w:cs="Arial" w:eastAsia="Arial" w:hAnsi="Arial"/>
          <w:b/>
          <w:bCs/>
          <w:color w:val="1B4F72"/>
          <w:sz w:val="28"/>
          <w:szCs w:val="28"/>
        </w:rPr>
        <w:t xml:space="preserve">2. CEO 금융 브리핑 (이번 호)</w:t>
      </w:r>
    </w:p>
    <w:p>
      <w:pPr>
        <w:pStyle w:val="Heading3"/>
        <w:spacing w:after="80" w:before="180"/>
      </w:pPr>
      <w:r>
        <w:rPr>
          <w:rFonts w:ascii="Arial" w:cs="Arial" w:eastAsia="Arial" w:hAnsi="Arial"/>
          <w:b/>
          <w:bCs/>
          <w:color w:val="2C3E50"/>
          <w:sz w:val="24"/>
          <w:szCs w:val="24"/>
        </w:rPr>
        <w:t xml:space="preserve">[카카오톡 발송용]</w:t>
      </w:r>
    </w:p>
    <w:p>
      <w:pPr>
        <w:spacing w:after="120"/>
      </w:pPr>
      <w:r>
        <w:rPr>
          <w:rFonts w:ascii="Arial" w:cs="Arial" w:eastAsia="Arial" w:hAnsi="Arial"/>
          <w:sz w:val="22"/>
          <w:szCs w:val="22"/>
        </w:rPr>
        <w:t xml:space="preserve">제목: 원화 약세 시대, 수출기업의 '환위험 관리'가 곧 이익입니다
안녕하세요, 부산은행 해운대지점입니다.
최근 원/달러 환율이 1,480원대로 올라가면서 수출 기업들의 관심이 뜨거워졌습니다. '환율이 올라가면 수출은 유리한데, 왜 환위험 관리가 필요할까?' 이런 질문을 받습니다. 간단히 설명하겠습니다.
환율이 계속 올라가지만은 않습니다. 어제 1,484원이었던 환율이 오늘 1,470원이 될 수 있습니다. 3개월 후에 대금을 받는 수출 계약을 했는데, 그 사이 환율이 급락하면 수익이 크게 줄어듭니다. 예를 들어 100만 달러를 받기로 한 계약이라면, 환율 변동에 따라 수익이 수억 원 달라집니다.
이것이 '환위험'입니다. 부산은행은 이 환위험을 미리 줄일 수 있는 '선물환(Forward)' 상품을 제공하고 있습니다. 지금 계약한 가격으로 3개월 뒤 환율을 미리 고정하는 상품입니다. 환율이 올라가든 내려가든, 정해진 환율로 대금을 받을 수 있습니다.
특히 올해는 부산항 물동량이 2,540만 TEU를 목표로 삼고 있고, 이는 관할 지역의 수출 기업들에게 기회가 됩니다. 하지만 기회와 함께 환위험도 커집니다. 지금이 '환위험 관리'를 점검할 최적의 시점입니다.
다음 주 월요일 편한 시간에 10분만 시간을 내셔서 부산은행 담당자의 무료 환위험 진단을 받아보세요. 귀사의 수출 계약서 몇 개를 보면, 실제 절감 효과를 계산해 드릴 수 있습니다.
궁금하신 점은 편하게 연락 주세요.
부산은행 해운대지점
지점장 ○○○
전화: 051-XXXX-XXXX
카카오톡: bnk-haewundae</w:t>
      </w:r>
    </w:p>
    <w:p>
      <w:pPr>
        <w:pStyle w:val="Heading3"/>
        <w:spacing w:after="80" w:before="180"/>
      </w:pPr>
      <w:r>
        <w:rPr>
          <w:rFonts w:ascii="Arial" w:cs="Arial" w:eastAsia="Arial" w:hAnsi="Arial"/>
          <w:b/>
          <w:bCs/>
          <w:color w:val="2C3E50"/>
          <w:sz w:val="24"/>
          <w:szCs w:val="24"/>
        </w:rPr>
        <w:t xml:space="preserve">[이메일 발송용]</w:t>
      </w:r>
    </w:p>
    <w:p>
      <w:pPr>
        <w:spacing w:after="120"/>
      </w:pPr>
      <w:r>
        <w:rPr>
          <w:rFonts w:ascii="Arial" w:cs="Arial" w:eastAsia="Arial" w:hAnsi="Arial"/>
          <w:sz w:val="22"/>
          <w:szCs w:val="22"/>
        </w:rPr>
        <w:t xml:space="preserve">제목: [CEO 금융 브리핑 Vol. 4월호] 원화 약세 시대, '환위험 관리'로 수익 확보하기
─────────────────────────────────
안녕하세요.
BNK부산은행 해운대지점의 금융 어드바이저 ○○○입니다.
4월의 첫 주중에 발송하는 이번 호의 주제는 '환위험 관리'입니다.
─────────────────────────────────
핵심 요약
1. 원/달러 환율이 1,480원대로 상승했지만, 향후 변동성 지속 예상
2. 수출 기업의 수익은 '판매량'이 아닌 '환율 변동'에도 크게 영향받음
3. 선물환, 옵션 등 환위험 헷지 상품 활용으로 수익 안정화 가능
─────────────────────────────────
본문
부산항은 세계 2위의 환적 거점이며, 동시에 한국 수출의 중심지입니다. 매월 100만 톤대의 수출 화물이 나가가고, 이 중 대다수는 미국, 중국, 일본, ASEAN 등 해외 고객들입니다.
올해 2월-3월 사이 원/달러 환율은 1,470원대에서 1,490원대로 변동했습니다. 이 변동 폭이 작아 보이지만, 실제로는 매우 중요합니다. 예를 들어 100만 달러의 수출 계약이 있다면:
- 1,470원 기준: 147억 원의 수익
- 1,490원 기준: 149억 원의 수익
- 차이: 2억 원
한 번의 계약으로 수억 원의 수익 차이가 나는 것입니다. 특히 부산항의 주요 수출 품목인 '자동차부품'과 '조선기자재'는 고가 상품이라 환율 변동의 영향이 더욱 큽니다.
이제 많은 수출 기업들이 '환율이 오르면 유리하니까 그냥 두자'는 단순한 접근을 벗어나 '환위험 관리'에 눈을 돌리고 있습니다. 왜냐하면:
① 미래 환율을 정확히 예측할 수 없음
② 환율이 급락하면 수익이 급격히 줄어듦
③ 선물환, 통화스와프 등으로 환위험을 미리 제거 가능
부산은행은 이를 위해 다양한 환위험 관리 상품을 제공하고 있습니다:
[선물환 (Forward Contract)]
- 정의: 미래의 정해진 시점에 미리 정한 환율로 외화를 매매하는 거래
- 장점: 환율이 올라가든 내려가든 정해진 환율로 고정
- 활용: 3개월 후 100만 달러를 받을 예정이면, 지금 1,480원으로 고정
- 효과: 환위험 100% 제거
[통화옵션 (Currency Option)]
- 정의: 정해진 환율로 외화를 매매할 권리를 사거나 파는 거래
- 장점: 환율이 유리한 방향으로 가면 그 이익을 취함, 불리하면 손실 제한
- 활용: '적어도 1,470원은 보장받되, 1,500원 이상으로 올라가면 그 이익도 가져가고 싶은' 경우
- 효과: 환위험 부분적 제거 + 상향 수익 기회 보존
[외화대출 (Foreign Currency Loan)]
- 정의: 달러나 엔화 등으로 직접 차입
- 장점: 수출 대금(외화)으로 직접 상환하므로 환위험 없음
- 활용: 수입 물품 구매 또는 수출용 원재료 구매 시
- 효과: 환위험 제거 + 금리 경쟁력
실제 사례
A 기업 (자동차부품 수출사): 3개월마다 평균 200만 달러를 수출합니다.
- 최근 1년: 환율이 1,450원~1,490원 사이에서 변동
- 2023년 4월: 1,450원 기준 예상 수익 29.0억 원
- 실제 7월 대금 수령 시: 환율이 1,420원으로 하락 → 실제 수익 28.4억 원
- 손실: 6,000만 원
B 기업 (같은 자동차부품 수출사, 선물환 활용): 같은 수출 규모, 같은 환율 변동
- 4월에 선물환 계약으로 1,465원으로 고정
- 7월 대금 수령 시: 현물 환율은 1,420원이지만, 선물환으로 1,465원 수익
- 실제 수익: 29.3억 원
- 추가 이익: 9,000만 원 (손실 회피 + 부분 이익)
부산은행이 도와드릴 수 있는 것
1. 무료 환위험 진단 서비스: 귀사의 수출 계약서를 분석하여 현재 환위험 규모 파악
2. 맞춤 상품 제안: 귀사의 사업 특성에 맞는 선물환, 옵션, 외화대출 구성
3. 비용 절감 시뮬레이션: 현재 거래 중인 은행 조건 vs 부산은행 제안 조건 비교
4. 실시간 환율 정보 제공: 매일 아침 환율 변동과 전망을 담은 '환율 알리미' 발송
5. 거래 후 평가: 계약 종료 후 실제 절감 효과 검증
다음 호 예고
5월: "2026년 중소기업 정책자금, 놓친 기업이 있나요?"
- 5월은 상반기 정책자금 신청 마감 시즌입니다. 부산시 및 중진공의 저금리 정책자금 정보를 정리해 드리겠습니다.
감사의 말씀
부산은행 해운대지점은 항상 귀사의 성장을 함께하는 파트너가 되고자 합니다. 금융 관련 궁금한 점, 또는 사업 확장 시 필요한 자금 조달 등 무엇이든 편하게 연락 주시면 성실하게 지원하겠습니다.
부산은행 해운대지점
지점장 ○○○
전화: 051-XXXX-XXXX
이메일: haewundae@bnkbusan.com
카카오톡: bnk-haewundae
'궁금한 점은 편하게 연락 주세요.'</w:t>
      </w:r>
    </w:p>
    <w:p>
      <w:pPr>
        <w:pStyle w:val="Heading2"/>
        <w:spacing w:after="120" w:before="240"/>
      </w:pPr>
      <w:r>
        <w:rPr>
          <w:rFonts w:ascii="Arial" w:cs="Arial" w:eastAsia="Arial" w:hAnsi="Arial"/>
          <w:b/>
          <w:bCs/>
          <w:color w:val="1B4F72"/>
          <w:sz w:val="28"/>
          <w:szCs w:val="28"/>
        </w:rPr>
        <w:t xml:space="preserve">3. 향후 6개월 주제 캘린더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발행호</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발행예정일</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주제</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핵심 메시지</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연계 부산은행 상품</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Vol.4월-1호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4월 5일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원화 약세 시대, 환위험 관리</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선물환으로 환위험 제거 가능</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선물환, 통화옵션, 외화대출</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Vol.4월-2호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4월 19일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부산항 물동량 증가, 수출 기업 기회</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올해 물동량 2,540만 TEU 목표, 수출 확대 시기</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무역금융, 수출신용장, 환전 우대</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Vol.5월-1호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5월 3일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2026년 정책자금, 3월-4월이 신청 마감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저금리 정책자금 활용으로 자금조달 비용 절감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정책자금 연계 여신, 보증</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Vol.5월-2호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5월 17일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5월 근로자의날, 급여이체 시스템 점검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급여이체 기업 대상 추가 혜택 안내</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급여이체, 퇴직금 관리</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Vol.6월-1호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6월 7일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상반기 결산 준비, 세금 예상 계산</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상반기 이익금에 따른 세금 예상 및 대비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절세 상품, 이월 손금 활용</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Vol.6월-2호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6월 21일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해운대 관광 시즌 개시, 숙박업체 자금 확보</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여름 성수기 대비 운전자금 확보 권유</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계절성 운전자금 대출</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Vol.7월-1호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7월 5일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환율 급락 위험, 헷지 전략 재점검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최근 환율 변동 추세와 앞으로의 전망</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선물환 재계약, 옵션 전략</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Vol.7월-2호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7월 19일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상반기 수출 성과 분석, 하반기 전략</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부산항 반기 성과 분석 및 하반기 수출 전망</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수출팩토링, 수출신용장</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Vol.8월-1호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8월 2일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여름휴가 직후 자금 관리</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휴가 후 자금흐름 정상화 및 현금흐름 관리</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단기 자금 관리, 보증부 차입</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Vol.8월-2호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8월 16일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추석 대비 현금흐름 관리</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추석 명절 전후 현금 수급 계획</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일시차입, 자금 운영 대출</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Vol.9월-1호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9월 6일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 신항 항만재개발, 물류 기업 기회</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항만재개발로 인한 물류사업 확대 기회</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장기 운전자금, 설비자금</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Vol.9월-2호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9월 20일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3분기 결산 준비 및 하반기 금융 전략</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상반기 실적 정리 및 하반기 재정 계획</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반기 결산 자금, 세금 대출</w:t>
            </w:r>
          </w:p>
        </w:tc>
      </w:tr>
    </w:tbl>
    <w:p>
      <w:pPr>
        <w:spacing w:after="120"/>
      </w:pPr>
    </w:p>
    <w:p>
      <w:pPr>
        <w:spacing w:after="120"/>
      </w:pPr>
      <w:r>
        <w:rPr>
          <w:rFonts w:ascii="Arial" w:cs="Arial" w:eastAsia="Arial" w:hAnsi="Arial"/>
          <w:sz w:val="22"/>
          <w:szCs w:val="22"/>
        </w:rPr>
        <w:t xml:space="preserve">주제 선정 기준:
- 시의성: 각 월별 경제 이슈 및 기업 자금 수요 시기 반영
- 부산 지역 특성: 해운·물류·수출 기업 밀집 지역의 특수성 반영
- 정책 반영: 정부 정책자금 신청 마감, 세금 신고 시기 등 반영
- 상품 연계: 각 주제별로 부산은행 상품과 자연스럽게 연결</w:t>
      </w:r>
    </w:p>
    <w:p>
      <w:pPr>
        <w:pStyle w:val="Heading2"/>
        <w:spacing w:after="120" w:before="240"/>
      </w:pPr>
      <w:r>
        <w:rPr>
          <w:rFonts w:ascii="Arial" w:cs="Arial" w:eastAsia="Arial" w:hAnsi="Arial"/>
          <w:b/>
          <w:bCs/>
          <w:color w:val="1B4F72"/>
          <w:sz w:val="28"/>
          <w:szCs w:val="28"/>
        </w:rPr>
        <w:t xml:space="preserve">4. 환율 알리미 (주간 카카오톡 발송 템플릿)</w:t>
      </w:r>
    </w:p>
    <w:p>
      <w:pPr>
        <w:spacing w:after="120"/>
      </w:pPr>
      <w:r>
        <w:rPr>
          <w:rFonts w:ascii="Arial" w:cs="Arial" w:eastAsia="Arial" w:hAnsi="Arial"/>
          <w:sz w:val="22"/>
          <w:szCs w:val="22"/>
        </w:rPr>
        <w:t xml:space="preserve">매주 월요일 오전 9시 발송
예시 (4월 14일 발송):
📊 부산은행 환율 알리미
[금주 환율 현황]
- USD/KRW: 1,480원 (지난주 대비 +0.8%)
- JPY/KRW: 9.85원 (지난주 대비 -0.3%)
- CNY/KRW: 205.3원 (지난주 대비 +0.1%)
[주요 뉴스]
- 미국 3월 CPI 발표 예정 (목요일) → 환율 변동성 예상
- 중국 경기 둔화 신호 → 원화 약세 추세 지속
- 한국 금리 2.50% 유지 → 금리차 축소로 달러 강세
[부산은행 한마디]
'환율이 오르내릴 때마다 불안해하시나요? 선물환으로 지금 1,480원으로 고정하세요. 3개월 뒤 대금 수령 시에도 같은 환율로 계산됩니다. 환위험, 더 이상 고민하지 마세요.'
[이번 주 추천]
- 선물환 1차 계약: 현재 환율 수준 고정
- 환율 옵션 검토: 추가 상향 기회 활용
문의: 051-XXXX-XXXX / 부산은행 해운대지점</w:t>
      </w:r>
    </w:p>
    <w:p>
      <w:pPr>
        <w:pStyle w:val="Heading2"/>
        <w:spacing w:after="120" w:before="240"/>
      </w:pPr>
      <w:r>
        <w:rPr>
          <w:rFonts w:ascii="Arial" w:cs="Arial" w:eastAsia="Arial" w:hAnsi="Arial"/>
          <w:b/>
          <w:bCs/>
          <w:color w:val="1B4F72"/>
          <w:sz w:val="28"/>
          <w:szCs w:val="28"/>
        </w:rPr>
        <w:t xml:space="preserve">5. 운영 체계</w:t>
      </w:r>
    </w:p>
    <w:p>
      <w:pPr>
        <w:pStyle w:val="Heading3"/>
        <w:spacing w:after="80" w:before="180"/>
      </w:pPr>
      <w:r>
        <w:rPr>
          <w:rFonts w:ascii="Arial" w:cs="Arial" w:eastAsia="Arial" w:hAnsi="Arial"/>
          <w:b/>
          <w:bCs/>
          <w:color w:val="2C3E50"/>
          <w:sz w:val="24"/>
          <w:szCs w:val="24"/>
        </w:rPr>
        <w:t xml:space="preserve">발송 주기 및 채널</w:t>
      </w:r>
    </w:p>
    <w:p>
      <w:pPr>
        <w:spacing w:after="120"/>
      </w:pPr>
      <w:r>
        <w:rPr>
          <w:rFonts w:ascii="Arial" w:cs="Arial" w:eastAsia="Arial" w:hAnsi="Arial"/>
          <w:sz w:val="22"/>
          <w:szCs w:val="22"/>
        </w:rPr>
        <w:t xml:space="preserve">격주 발행 (2주마다 1회)
- 격주 금요일 오후 4시 발송
- 카카오톡 발송: 핵심만 간결하게 (3~5문단)
- 이메일 발송: 상세한 분석 및 배경 설명 포함 (본문 800자 이상)
- SNS 공유: 제목 + 링크로 간략 소개
발송 대상:
- 기존 기업 고객: 거래액 5,000만 원 이상 기업 (약 150개사)
- VIP 기업 고객: 거래액 5억 원 이상 (약 20개사) → 추가로 직전화 제공
- 신규 유망 기업: 개발 중인 프로스펙트 리스트
수신자 관리:
- CRM 시스템에 발송 리스트 등록
- 월 1회 리스트 최신화 (기업 폐업, 새로운 거래처 추가)
- 수신 거부 고객 자동 제외</w:t>
      </w:r>
    </w:p>
    <w:p>
      <w:pPr>
        <w:pStyle w:val="Heading3"/>
        <w:spacing w:after="80" w:before="180"/>
      </w:pPr>
      <w:r>
        <w:rPr>
          <w:rFonts w:ascii="Arial" w:cs="Arial" w:eastAsia="Arial" w:hAnsi="Arial"/>
          <w:b/>
          <w:bCs/>
          <w:color w:val="2C3E50"/>
          <w:sz w:val="24"/>
          <w:szCs w:val="24"/>
        </w:rPr>
        <w:t xml:space="preserve">발송 전 체크리스트</w:t>
      </w:r>
    </w:p>
    <w:p>
      <w:pPr>
        <w:spacing w:after="120"/>
      </w:pPr>
      <w:r>
        <w:rPr>
          <w:rFonts w:ascii="Arial" w:cs="Arial" w:eastAsia="Arial" w:hAnsi="Arial"/>
          <w:sz w:val="22"/>
          <w:szCs w:val="22"/>
        </w:rPr>
        <w:t xml:space="preserve">매 발송 전 일주일
□ 발송 주제 선정 및 승인 (부지점장)
□ 최신 경제 데이터 수집 (금융통신사, 부산항 통계)
□ 관련 부산은행 상품 확인 (상품팀과 협의)
□ 본문 초안 작성 (담당자)
□ 검토 및 편집 (지점장)
□ 카카오톡 버전과 이메일 버전 동시 작성
□ 최종 승인 및 발송 스케줄 확정
□ 발송 (금요일 오후 4시)
□ 열람률 및 응답 현황 추적</w:t>
      </w:r>
    </w:p>
    <w:p>
      <w:pPr>
        <w:pStyle w:val="Heading3"/>
        <w:spacing w:after="80" w:before="180"/>
      </w:pPr>
      <w:r>
        <w:rPr>
          <w:rFonts w:ascii="Arial" w:cs="Arial" w:eastAsia="Arial" w:hAnsi="Arial"/>
          <w:b/>
          <w:bCs/>
          <w:color w:val="2C3E50"/>
          <w:sz w:val="24"/>
          <w:szCs w:val="24"/>
        </w:rPr>
        <w:t xml:space="preserve">성과 측정</w:t>
      </w:r>
    </w:p>
    <w:p>
      <w:pPr>
        <w:spacing w:after="120"/>
      </w:pPr>
      <w:r>
        <w:rPr>
          <w:rFonts w:ascii="Arial" w:cs="Arial" w:eastAsia="Arial" w:hAnsi="Arial"/>
          <w:sz w:val="22"/>
          <w:szCs w:val="22"/>
        </w:rPr>
        <w:t xml:space="preserve">매월 말 성과 보고
1. 발송 및 수신 현황
   - 발송 건수: 목표 150건 (기업 고객)
   - 열람률: 목표 40% 이상
   - 회신율(문의): 목표 5% 이상 (월평균 7~8건)
2. 영업 기회 창출
   - 뉴스레터 수신 후 상담 신청 건수
   - 상담으로부터 계약 체결 건수
   - 월별 목표: 뉴스레터 → 상담 5건, 상담 → 계약 2건
3. 고객 만족도
   - 분기별 고객 만족도 조사 (1~10점)
   - 목표: 8점 이상
   - 개선사항 피드백 수집
4. 피드백 활용
   - 고객이 많이 물어보는 주제를 다음 호에 반영
   - 상담 사례를 데이터베이스화하여 콘텐츠 개선
   - 분기별 회의에서 전략 조정</w:t>
      </w:r>
    </w:p>
    <w:p>
      <w:r>
        <w:br w:type="page"/>
      </w:r>
    </w:p>
    <w:p>
      <w:pPr>
        <w:pStyle w:val="Heading2"/>
        <w:spacing w:after="120" w:before="240"/>
      </w:pPr>
      <w:r>
        <w:rPr>
          <w:rFonts w:ascii="Arial" w:cs="Arial" w:eastAsia="Arial" w:hAnsi="Arial"/>
          <w:b/>
          <w:bCs/>
          <w:color w:val="1B4F72"/>
          <w:sz w:val="28"/>
          <w:szCs w:val="28"/>
        </w:rPr>
        <w:t xml:space="preserve">지점장 실행 체크리스트</w:t>
      </w:r>
    </w:p>
    <w:p>
      <w:pPr>
        <w:spacing w:after="80"/>
        <w:ind w:left="360"/>
      </w:pPr>
      <w:r>
        <w:rPr>
          <w:rFonts w:ascii="Arial" w:cs="Arial" w:eastAsia="Arial" w:hAnsi="Arial"/>
          <w:sz w:val="22"/>
          <w:szCs w:val="22"/>
        </w:rPr>
        <w:t xml:space="preserve">☐ CEO 브리핑 발송 대상 고객 리스트 확정 (약 150개 기업)</w:t>
      </w:r>
    </w:p>
    <w:p>
      <w:pPr>
        <w:spacing w:after="80"/>
        <w:ind w:left="360"/>
      </w:pPr>
      <w:r>
        <w:rPr>
          <w:rFonts w:ascii="Arial" w:cs="Arial" w:eastAsia="Arial" w:hAnsi="Arial"/>
          <w:sz w:val="22"/>
          <w:szCs w:val="22"/>
        </w:rPr>
        <w:t xml:space="preserve">☐ 카카오톡 채널 개설 및 구독자 모집 (목표 100명)</w:t>
      </w:r>
    </w:p>
    <w:p>
      <w:pPr>
        <w:spacing w:after="80"/>
        <w:ind w:left="360"/>
      </w:pPr>
      <w:r>
        <w:rPr>
          <w:rFonts w:ascii="Arial" w:cs="Arial" w:eastAsia="Arial" w:hAnsi="Arial"/>
          <w:sz w:val="22"/>
          <w:szCs w:val="22"/>
        </w:rPr>
        <w:t xml:space="preserve">☐ 이메일 발송 시스템 구축 (CRM 연동)</w:t>
      </w:r>
    </w:p>
    <w:p>
      <w:pPr>
        <w:spacing w:after="80"/>
        <w:ind w:left="360"/>
      </w:pPr>
      <w:r>
        <w:rPr>
          <w:rFonts w:ascii="Arial" w:cs="Arial" w:eastAsia="Arial" w:hAnsi="Arial"/>
          <w:sz w:val="22"/>
          <w:szCs w:val="22"/>
        </w:rPr>
        <w:t xml:space="preserve">☐ 월별 주제 캘린더 확정 및 모든 직원 공유</w:t>
      </w:r>
    </w:p>
    <w:p>
      <w:pPr>
        <w:spacing w:after="80"/>
        <w:ind w:left="360"/>
      </w:pPr>
      <w:r>
        <w:rPr>
          <w:rFonts w:ascii="Arial" w:cs="Arial" w:eastAsia="Arial" w:hAnsi="Arial"/>
          <w:sz w:val="22"/>
          <w:szCs w:val="22"/>
        </w:rPr>
        <w:t xml:space="preserve">☐ 경제 데이터 수집처 정리 (한국은행, KOTRA, 부산항 통계 등)</w:t>
      </w:r>
    </w:p>
    <w:p>
      <w:pPr>
        <w:spacing w:after="80"/>
        <w:ind w:left="360"/>
      </w:pPr>
      <w:r>
        <w:rPr>
          <w:rFonts w:ascii="Arial" w:cs="Arial" w:eastAsia="Arial" w:hAnsi="Arial"/>
          <w:sz w:val="22"/>
          <w:szCs w:val="22"/>
        </w:rPr>
        <w:t xml:space="preserve">☐ 초안 작성 담당자 지정 및 템플릿 제공</w:t>
      </w:r>
    </w:p>
    <w:p>
      <w:pPr>
        <w:spacing w:after="80"/>
        <w:ind w:left="360"/>
      </w:pPr>
      <w:r>
        <w:rPr>
          <w:rFonts w:ascii="Arial" w:cs="Arial" w:eastAsia="Arial" w:hAnsi="Arial"/>
          <w:sz w:val="22"/>
          <w:szCs w:val="22"/>
        </w:rPr>
        <w:t xml:space="preserve">☐ 부산은행 상품팀과 협의 체계 수립</w:t>
      </w:r>
    </w:p>
    <w:p>
      <w:pPr>
        <w:spacing w:after="80"/>
        <w:ind w:left="360"/>
      </w:pPr>
      <w:r>
        <w:rPr>
          <w:rFonts w:ascii="Arial" w:cs="Arial" w:eastAsia="Arial" w:hAnsi="Arial"/>
          <w:sz w:val="22"/>
          <w:szCs w:val="22"/>
        </w:rPr>
        <w:t xml:space="preserve">☐ 첫 호 발송일정 확정 (4월 5일 예정)</w:t>
      </w:r>
    </w:p>
    <w:p>
      <w:pPr>
        <w:spacing w:after="80"/>
        <w:ind w:left="360"/>
      </w:pPr>
      <w:r>
        <w:rPr>
          <w:rFonts w:ascii="Arial" w:cs="Arial" w:eastAsia="Arial" w:hAnsi="Arial"/>
          <w:sz w:val="22"/>
          <w:szCs w:val="22"/>
        </w:rPr>
        <w:t xml:space="preserve">☐ 환율 알리미 주간 발송 자동화 시스템 구축</w:t>
      </w:r>
    </w:p>
    <w:p>
      <w:pPr>
        <w:spacing w:after="80"/>
        <w:ind w:left="360"/>
      </w:pPr>
      <w:r>
        <w:rPr>
          <w:rFonts w:ascii="Arial" w:cs="Arial" w:eastAsia="Arial" w:hAnsi="Arial"/>
          <w:sz w:val="22"/>
          <w:szCs w:val="22"/>
        </w:rPr>
        <w:t xml:space="preserve">☐ 매월 성과 측정 양식 작성</w:t>
      </w:r>
    </w:p>
    <w:p>
      <w:pPr>
        <w:spacing w:after="80"/>
        <w:ind w:left="360"/>
      </w:pPr>
      <w:r>
        <w:rPr>
          <w:rFonts w:ascii="Arial" w:cs="Arial" w:eastAsia="Arial" w:hAnsi="Arial"/>
          <w:sz w:val="22"/>
          <w:szCs w:val="22"/>
        </w:rPr>
        <w:t xml:space="preserve">☐ VIP 고객 대상 추가 '직전화 서비스' 안내</w:t>
      </w:r>
    </w:p>
    <w:p>
      <w:pPr>
        <w:spacing w:after="80"/>
        <w:ind w:left="360"/>
      </w:pPr>
      <w:r>
        <w:rPr>
          <w:rFonts w:ascii="Arial" w:cs="Arial" w:eastAsia="Arial" w:hAnsi="Arial"/>
          <w:sz w:val="22"/>
          <w:szCs w:val="22"/>
        </w:rPr>
        <w:t xml:space="preserve">☐ 분기별 성과 회의 일정 설정</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BNK부산은행 | BNK부산은행 영업력 강화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2026-04-11T06:25:33.430Z</dcterms:created>
  <dcterms:modified xsi:type="dcterms:W3CDTF">2026-04-11T06:25:33.431Z</dcterms:modified>
</cp:coreProperties>
</file>

<file path=docProps/custom.xml><?xml version="1.0" encoding="utf-8"?>
<Properties xmlns="http://schemas.openxmlformats.org/officeDocument/2006/custom-properties" xmlns:vt="http://schemas.openxmlformats.org/officeDocument/2006/docPropsVTypes"/>
</file>