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0"/>
        <w:tblW w:w="913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3016"/>
        <w:gridCol w:w="284"/>
        <w:gridCol w:w="3080"/>
        <w:gridCol w:w="1514"/>
      </w:tblGrid>
      <w:tr w14:paraId="5C439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DCD5B16">
            <w:pPr>
              <w:pStyle w:val="12"/>
              <w:rPr>
                <w:sz w:val="44"/>
              </w:rPr>
            </w:pPr>
          </w:p>
          <w:p w14:paraId="200B6C34">
            <w:pPr>
              <w:pStyle w:val="12"/>
              <w:rPr>
                <w:sz w:val="44"/>
              </w:rPr>
            </w:pPr>
          </w:p>
        </w:tc>
      </w:tr>
      <w:tr w14:paraId="0D62E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03C253">
            <w:pPr>
              <w:pStyle w:val="13"/>
              <w:ind w:left="0" w:leftChars="0" w:firstLine="0" w:firstLineChars="0"/>
              <w:jc w:val="center"/>
              <w:rPr>
                <w:rFonts w:hint="eastAsia" w:eastAsia="宋体"/>
                <w:color w:val="000000"/>
                <w:lang w:eastAsia="zh-CN"/>
              </w:rPr>
            </w:pPr>
            <w:r>
              <w:drawing>
                <wp:inline distT="0" distB="0" distL="0" distR="0">
                  <wp:extent cx="3321050" cy="1115695"/>
                  <wp:effectExtent l="0" t="0" r="3810" b="6985"/>
                  <wp:docPr id="2" name="图片 2" descr="D:/BaiduSyncdisk/Pictures/单位标志等/ZUTlogo.pngZUT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D:/BaiduSyncdisk/Pictures/单位标志等/ZUTlogo.pngZUT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2025" r="20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1050" cy="1115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A256E8">
            <w:pPr>
              <w:pStyle w:val="13"/>
              <w:ind w:left="0" w:leftChars="0" w:firstLine="0" w:firstLineChars="0"/>
              <w:jc w:val="center"/>
              <w:rPr>
                <w:rFonts w:hint="default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华文行楷" w:hAnsi="华文行楷" w:eastAsia="华文行楷" w:cs="华文行楷"/>
                <w:b/>
                <w:color w:val="000000"/>
                <w:sz w:val="96"/>
                <w:szCs w:val="96"/>
                <w:lang w:val="en-US" w:eastAsia="zh-CN"/>
              </w:rPr>
              <w:t>高级语言上机实习</w:t>
            </w:r>
          </w:p>
        </w:tc>
      </w:tr>
      <w:tr w14:paraId="33A7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7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2F298EF">
            <w:pPr>
              <w:pStyle w:val="13"/>
              <w:ind w:left="0" w:leftChars="0" w:firstLine="0" w:firstLineChars="0"/>
              <w:jc w:val="center"/>
              <w:rPr>
                <w:rFonts w:hint="default" w:ascii="华文行楷" w:hAnsi="华文行楷" w:eastAsia="华文行楷" w:cs="华文行楷"/>
                <w:b/>
                <w:color w:val="000000"/>
                <w:sz w:val="112"/>
                <w:szCs w:val="112"/>
                <w:lang w:val="en-US" w:eastAsia="zh-CN"/>
              </w:rPr>
            </w:pPr>
          </w:p>
        </w:tc>
      </w:tr>
      <w:tr w14:paraId="2830B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5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0A5C675">
            <w:pPr>
              <w:pStyle w:val="14"/>
              <w:ind w:left="0" w:leftChars="0" w:firstLine="0" w:firstLineChars="0"/>
              <w:jc w:val="both"/>
            </w:pPr>
          </w:p>
        </w:tc>
      </w:tr>
      <w:tr w14:paraId="5B161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53A3B104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D0DFF">
            <w:pPr>
              <w:pStyle w:val="15"/>
              <w:ind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班</w:t>
            </w:r>
            <w:r>
              <w:rPr>
                <w:rFonts w:hint="eastAsia"/>
              </w:rPr>
              <w:t xml:space="preserve">            </w:t>
            </w:r>
            <w: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级：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02FEA8">
            <w:pPr>
              <w:pStyle w:val="1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C73DB">
            <w:pPr>
              <w:pStyle w:val="15"/>
              <w:ind w:firstLine="0" w:firstLineChars="0"/>
              <w:jc w:val="center"/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</w:pPr>
            <w:r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  <w:t>自动化231</w:t>
            </w:r>
          </w:p>
        </w:tc>
        <w:tc>
          <w:tcPr>
            <w:tcW w:w="1514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32FB08B1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016E6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6C937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21E67">
            <w:pPr>
              <w:pStyle w:val="15"/>
              <w:ind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姓</w:t>
            </w:r>
            <w:r>
              <w:rPr>
                <w:rFonts w:hint="eastAsia"/>
              </w:rPr>
              <w:t xml:space="preserve">            </w:t>
            </w:r>
            <w: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名：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CD311">
            <w:pPr>
              <w:pStyle w:val="1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5CE645">
            <w:pPr>
              <w:pStyle w:val="15"/>
              <w:ind w:firstLine="0" w:firstLineChars="0"/>
              <w:jc w:val="center"/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</w:pPr>
            <w:r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  <w:t>徐有才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7D2C4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43C9E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AF9A8F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822EBA">
            <w:pPr>
              <w:pStyle w:val="15"/>
              <w:ind w:firstLine="0" w:firstLineChars="0"/>
              <w:rPr>
                <w:rFonts w:ascii="Times New Roman" w:hAnsi="Times New Roman" w:eastAsia="宋体" w:cs="Times New Roman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/>
              </w:rPr>
              <w:t xml:space="preserve">学            </w:t>
            </w:r>
            <w:r>
              <w:t xml:space="preserve"> </w:t>
            </w:r>
            <w:r>
              <w:rPr>
                <w:rFonts w:hint="eastAsia"/>
              </w:rPr>
              <w:t xml:space="preserve"> 号：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E98C2">
            <w:pPr>
              <w:pStyle w:val="1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EC7045">
            <w:pPr>
              <w:pStyle w:val="15"/>
              <w:ind w:firstLine="0" w:firstLineChars="0"/>
              <w:jc w:val="center"/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</w:pPr>
            <w:r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  <w:t>202316034203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8EDFF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418D6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3D0788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945966">
            <w:pPr>
              <w:pStyle w:val="15"/>
              <w:ind w:firstLine="0" w:firstLineChars="0"/>
              <w:jc w:val="left"/>
              <w:rPr>
                <w:rFonts w:ascii="Times New Roman" w:hAnsi="Times New Roman" w:eastAsia="宋体" w:cs="Times New Roman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/>
              </w:rPr>
              <w:t>指</w:t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</w:rPr>
              <w:t>导</w:t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</w:rPr>
              <w:t>教</w:t>
            </w: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/>
              </w:rPr>
              <w:t>师：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F0186">
            <w:pPr>
              <w:pStyle w:val="1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F7884">
            <w:pPr>
              <w:pStyle w:val="15"/>
              <w:ind w:firstLine="0" w:firstLineChars="0"/>
              <w:jc w:val="center"/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</w:pPr>
            <w:r>
              <w:rPr>
                <w:rFonts w:hint="eastAsia" w:ascii="千图笔锋手写体" w:hAnsi="千图笔锋手写体" w:eastAsia="千图笔锋手写体" w:cs="千图笔锋手写体"/>
                <w:sz w:val="36"/>
                <w:szCs w:val="36"/>
                <w:lang w:val="en-US" w:eastAsia="zh-CN"/>
              </w:rPr>
              <w:t>王延召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B9D11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6FCE1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5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5CBEF0">
            <w:pPr>
              <w:pStyle w:val="16"/>
              <w:jc w:val="both"/>
            </w:pPr>
          </w:p>
          <w:p w14:paraId="09D99F50">
            <w:pPr>
              <w:pStyle w:val="16"/>
            </w:pPr>
            <w:r>
              <w:rPr>
                <w:rFonts w:hint="eastAsia"/>
              </w:rPr>
              <w:t>二〇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lang w:val="en-US" w:eastAsia="zh-CN"/>
              </w:rPr>
              <w:t xml:space="preserve"> 1</w:t>
            </w:r>
            <w:r>
              <w:rPr>
                <w:rFonts w:hint="eastAsia"/>
              </w:rPr>
              <w:t>月</w:t>
            </w:r>
          </w:p>
        </w:tc>
      </w:tr>
    </w:tbl>
    <w:p w14:paraId="1714B5E1"/>
    <w:p w14:paraId="3610C962">
      <w:pPr>
        <w:ind w:left="0" w:leftChars="0" w:firstLine="0" w:firstLineChars="0"/>
      </w:pPr>
      <w:r>
        <w:br w:type="page"/>
      </w:r>
    </w:p>
    <w:sdt>
      <w:sdtPr>
        <w:rPr>
          <w:rFonts w:hint="eastAsia" w:ascii="黑体" w:hAnsi="黑体" w:eastAsia="黑体" w:cs="黑体"/>
          <w:kern w:val="2"/>
          <w:sz w:val="96"/>
          <w:szCs w:val="144"/>
          <w:lang w:val="en-US" w:eastAsia="zh-CN" w:bidi="ar-SA"/>
        </w:rPr>
        <w:id w:val="147451385"/>
        <w15:color w:val="DBDBDB"/>
        <w:docPartObj>
          <w:docPartGallery w:val="Table of Contents"/>
          <w:docPartUnique/>
        </w:docPartObj>
      </w:sdtPr>
      <w:sdtContent>
        <w:p w14:paraId="30D3A50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黑体" w:hAnsi="黑体" w:eastAsia="黑体" w:cs="黑体"/>
              <w:sz w:val="144"/>
              <w:szCs w:val="144"/>
            </w:rPr>
          </w:pPr>
          <w:r>
            <w:rPr>
              <w:rFonts w:hint="eastAsia" w:ascii="黑体" w:hAnsi="黑体" w:eastAsia="黑体" w:cs="黑体"/>
              <w:sz w:val="96"/>
              <w:szCs w:val="144"/>
            </w:rPr>
            <w:t>目录</w:t>
          </w:r>
        </w:p>
        <w:p w14:paraId="25A87EBF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_Toc4107 </w:instrText>
          </w:r>
          <w:r>
            <w:fldChar w:fldCharType="separate"/>
          </w:r>
          <w:r>
            <w:t>一、设计题目</w:t>
          </w:r>
          <w:r>
            <w:tab/>
          </w:r>
          <w:r>
            <w:fldChar w:fldCharType="begin"/>
          </w:r>
          <w:r>
            <w:instrText xml:space="preserve"> PAGEREF _Toc4107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331FDE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_Toc4872 </w:instrText>
          </w:r>
          <w:r>
            <w:fldChar w:fldCharType="separate"/>
          </w:r>
          <w:r>
            <w:t>二、设计目的</w:t>
          </w:r>
          <w:r>
            <w:tab/>
          </w:r>
          <w:r>
            <w:fldChar w:fldCharType="begin"/>
          </w:r>
          <w:r>
            <w:instrText xml:space="preserve"> PAGEREF _Toc4872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A26CAC2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_Toc28799 </w:instrText>
          </w:r>
          <w:r>
            <w:fldChar w:fldCharType="separate"/>
          </w:r>
          <w:r>
            <w:t>三、设计内容</w:t>
          </w:r>
          <w:r>
            <w:tab/>
          </w:r>
          <w:r>
            <w:fldChar w:fldCharType="begin"/>
          </w:r>
          <w:r>
            <w:instrText xml:space="preserve"> PAGEREF _Toc28799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AD3251B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_Toc32449 </w:instrText>
          </w:r>
          <w:r>
            <w:fldChar w:fldCharType="separate"/>
          </w:r>
          <w:r>
            <w:t>四、程序设计</w:t>
          </w:r>
          <w:r>
            <w:tab/>
          </w:r>
          <w:r>
            <w:fldChar w:fldCharType="begin"/>
          </w:r>
          <w:r>
            <w:instrText xml:space="preserve"> PAGEREF _Toc32449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0C491F9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_Toc4663 </w:instrText>
          </w:r>
          <w:r>
            <w:fldChar w:fldCharType="separate"/>
          </w:r>
          <w:r>
            <w:t>4.1 程序整体设计思路</w:t>
          </w:r>
          <w:r>
            <w:tab/>
          </w:r>
          <w:r>
            <w:fldChar w:fldCharType="begin"/>
          </w:r>
          <w:r>
            <w:instrText xml:space="preserve"> PAGEREF _Toc4663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1056E24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_Toc18066 </w:instrText>
          </w:r>
          <w:r>
            <w:fldChar w:fldCharType="separate"/>
          </w:r>
          <w:r>
            <w:t>4.2 典型程序流程说明</w:t>
          </w:r>
          <w:r>
            <w:tab/>
          </w:r>
          <w:r>
            <w:fldChar w:fldCharType="begin"/>
          </w:r>
          <w:r>
            <w:instrText xml:space="preserve"> PAGEREF _Toc18066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B1F7DF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_Toc8444 </w:instrText>
          </w:r>
          <w:r>
            <w:fldChar w:fldCharType="separate"/>
          </w:r>
          <w:r>
            <w:t>4.3 源代码编写原则</w:t>
          </w:r>
          <w:r>
            <w:tab/>
          </w:r>
          <w:r>
            <w:fldChar w:fldCharType="begin"/>
          </w:r>
          <w:r>
            <w:instrText xml:space="preserve"> PAGEREF _Toc8444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F9FAE8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_Toc8260 </w:instrText>
          </w:r>
          <w:r>
            <w:fldChar w:fldCharType="separate"/>
          </w:r>
          <w:r>
            <w:t>五、调试过程</w:t>
          </w:r>
          <w:r>
            <w:tab/>
          </w:r>
          <w:r>
            <w:fldChar w:fldCharType="begin"/>
          </w:r>
          <w:r>
            <w:instrText xml:space="preserve"> PAGEREF _Toc8260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3CC535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_Toc22535 </w:instrText>
          </w:r>
          <w:r>
            <w:fldChar w:fldCharType="separate"/>
          </w:r>
          <w:r>
            <w:t>六、运行结果</w:t>
          </w:r>
          <w:r>
            <w:tab/>
          </w:r>
          <w:r>
            <w:fldChar w:fldCharType="begin"/>
          </w:r>
          <w:r>
            <w:instrText xml:space="preserve"> PAGEREF _Toc22535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4D52C46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_Toc11354 </w:instrText>
          </w:r>
          <w:r>
            <w:fldChar w:fldCharType="separate"/>
          </w:r>
          <w:r>
            <w:t>七、总结与体会</w:t>
          </w:r>
          <w:r>
            <w:tab/>
          </w:r>
          <w:r>
            <w:fldChar w:fldCharType="begin"/>
          </w:r>
          <w:r>
            <w:instrText xml:space="preserve"> PAGEREF _Toc11354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0B636E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2D1AF5E6">
      <w:pPr>
        <w:pStyle w:val="2"/>
        <w:bidi w:val="0"/>
      </w:pPr>
      <w:bookmarkStart w:id="0" w:name="_Toc4107"/>
      <w:r>
        <w:t>一、设计题目</w:t>
      </w:r>
      <w:bookmarkEnd w:id="0"/>
    </w:p>
    <w:p w14:paraId="68FBE25D">
      <w:pPr>
        <w:pStyle w:val="9"/>
        <w:keepNext w:val="0"/>
        <w:keepLines w:val="0"/>
        <w:widowControl/>
        <w:suppressLineNumbers w:val="0"/>
      </w:pPr>
      <w:r>
        <w:t>Python 语言综合应用实践设计</w:t>
      </w:r>
      <w:bookmarkStart w:id="10" w:name="_GoBack"/>
      <w:bookmarkEnd w:id="10"/>
    </w:p>
    <w:p w14:paraId="457CA921">
      <w:r>
        <w:br w:type="page"/>
      </w:r>
    </w:p>
    <w:p w14:paraId="5DA75196">
      <w:pPr>
        <w:pStyle w:val="2"/>
        <w:bidi w:val="0"/>
      </w:pPr>
      <w:bookmarkStart w:id="1" w:name="_Toc4872"/>
      <w:r>
        <w:t>二、设计目的</w:t>
      </w:r>
      <w:bookmarkEnd w:id="1"/>
    </w:p>
    <w:p w14:paraId="2B6F2DA0">
      <w:pPr>
        <w:pStyle w:val="9"/>
        <w:keepNext w:val="0"/>
        <w:keepLines w:val="0"/>
        <w:widowControl/>
        <w:suppressLineNumbers w:val="0"/>
      </w:pPr>
      <w:r>
        <w:t>本次《高级语言上机实习》课程设计以 Python 语言为工具，通过连续、多层次的上机实践，将课堂所学的程序设计知识落实到具体应用中。课程设计的核心目标不是单纯完成程序功能，而是在实际动手过程中理解程序的运行机制，逐步建立程序化、工程化的思维方式。</w:t>
      </w:r>
    </w:p>
    <w:p w14:paraId="19566356">
      <w:pPr>
        <w:pStyle w:val="9"/>
        <w:keepNext w:val="0"/>
        <w:keepLines w:val="0"/>
        <w:widowControl/>
        <w:suppressLineNumbers w:val="0"/>
      </w:pPr>
      <w:r>
        <w:t>通过本次课程设计，首先希望能够熟练掌握 Python 的基本语法规则和常用数据类型，能够正确使用变量、表达式以及输入输出语句完成基础计算和逻辑判断。其次，通过分支结构、循环结构和函数的综合运用，提升对程序整体流程控制的理解能力，避免只关注局部代码而忽略整体逻辑的问题。</w:t>
      </w:r>
    </w:p>
    <w:p w14:paraId="7F3721B9">
      <w:pPr>
        <w:pStyle w:val="9"/>
        <w:keepNext w:val="0"/>
        <w:keepLines w:val="0"/>
        <w:widowControl/>
        <w:suppressLineNumbers w:val="0"/>
      </w:pPr>
      <w:r>
        <w:t>此外，通过列表、字典等组合数据类型以及 Excel 文件操作的训练，加深对“数据驱动程序”这一思想的认识，为后续学习数据分析、自动化处理以及智能算法相关课程奠定基础。最终，通过完整的设计、调试和总结过程，提高独立分析问题、解决问题以及撰写技术报告的综合能力。</w:t>
      </w:r>
    </w:p>
    <w:p w14:paraId="1BFDD103">
      <w:r>
        <w:br w:type="page"/>
      </w:r>
    </w:p>
    <w:p w14:paraId="21141066">
      <w:pPr>
        <w:pStyle w:val="2"/>
        <w:bidi w:val="0"/>
      </w:pPr>
      <w:bookmarkStart w:id="2" w:name="_Toc28799"/>
      <w:r>
        <w:t>三、设计内容</w:t>
      </w:r>
      <w:bookmarkEnd w:id="2"/>
    </w:p>
    <w:p w14:paraId="241A2EFE">
      <w:pPr>
        <w:pStyle w:val="9"/>
        <w:keepNext w:val="0"/>
        <w:keepLines w:val="0"/>
        <w:widowControl/>
        <w:suppressLineNumbers w:val="0"/>
      </w:pPr>
      <w:r>
        <w:t>本次课程设计严格依据《高级语言上机实习》任务书要求完成，设计内容覆盖 Python 语言学习中的多个核心知识点，整体由多个相对独立但层层递进的应用程序组成。</w:t>
      </w:r>
    </w:p>
    <w:p w14:paraId="7D9D6B1D">
      <w:pPr>
        <w:pStyle w:val="9"/>
        <w:keepNext w:val="0"/>
        <w:keepLines w:val="0"/>
        <w:widowControl/>
        <w:suppressLineNumbers w:val="0"/>
      </w:pPr>
      <w:r>
        <w:t>在设计初期，首先完成 Python 开发环境的搭建与配置，熟悉解释器运行方式和常用开发工具的基本操作，为后续程序编写做好准备。</w:t>
      </w:r>
    </w:p>
    <w:p w14:paraId="50545356">
      <w:pPr>
        <w:pStyle w:val="9"/>
        <w:keepNext w:val="0"/>
        <w:keepLines w:val="0"/>
        <w:widowControl/>
        <w:suppressLineNumbers w:val="0"/>
      </w:pPr>
      <w:r>
        <w:t>随后，通过数制转换和猜数游戏等基础程序，重点练习基本数据类型、字符串处理以及程序的输入输出控制。这一阶段主要解决“程序能否正确运行”的问题，为后续复杂功能实现打下基础。</w:t>
      </w:r>
    </w:p>
    <w:p w14:paraId="00A4EDC0">
      <w:pPr>
        <w:pStyle w:val="9"/>
        <w:keepNext w:val="0"/>
        <w:keepLines w:val="0"/>
        <w:widowControl/>
        <w:suppressLineNumbers w:val="0"/>
      </w:pPr>
      <w:r>
        <w:t>在进一步的设计中，引入函数和绘图模块，通过七段数码管绘制程序，将抽象的数字显示过程转化为可视化结果，使函数封装和参数传递的作用更加直观。</w:t>
      </w:r>
    </w:p>
    <w:p w14:paraId="7854E424">
      <w:pPr>
        <w:pStyle w:val="9"/>
        <w:keepNext w:val="0"/>
        <w:keepLines w:val="0"/>
        <w:widowControl/>
        <w:suppressLineNumbers w:val="0"/>
      </w:pPr>
      <w:r>
        <w:t>在综合应用阶段，设计并实现了学生成绩管理程序，利用列表和字典对学生信息进行组织，实现成绩的查询、修改和删除等操作，初步体现了程序在管理类问题中的应用价值。</w:t>
      </w:r>
    </w:p>
    <w:p w14:paraId="6A3C4C5C">
      <w:pPr>
        <w:pStyle w:val="9"/>
        <w:keepNext w:val="0"/>
        <w:keepLines w:val="0"/>
        <w:widowControl/>
        <w:suppressLineNumbers w:val="0"/>
      </w:pPr>
      <w:r>
        <w:t>最后，通过 Excel 文件的数据筛选与生成任务，将程序与实际数据文件相结合，使整个课程设计更贴近工程应用场景。</w:t>
      </w:r>
    </w:p>
    <w:p w14:paraId="1D21DD57">
      <w:r>
        <w:br w:type="page"/>
      </w:r>
    </w:p>
    <w:p w14:paraId="1156C812">
      <w:pPr>
        <w:pStyle w:val="2"/>
        <w:bidi w:val="0"/>
      </w:pPr>
      <w:bookmarkStart w:id="3" w:name="_Toc32449"/>
      <w:r>
        <w:t>四、程序设计</w:t>
      </w:r>
      <w:bookmarkEnd w:id="3"/>
    </w:p>
    <w:p w14:paraId="7BE428C4">
      <w:pPr>
        <w:pStyle w:val="4"/>
        <w:keepNext w:val="0"/>
        <w:keepLines w:val="0"/>
        <w:widowControl/>
        <w:suppressLineNumbers w:val="0"/>
      </w:pPr>
      <w:bookmarkStart w:id="4" w:name="_Toc4663"/>
      <w:r>
        <w:t>4.1 程序整体设计思路</w:t>
      </w:r>
      <w:bookmarkEnd w:id="4"/>
    </w:p>
    <w:p w14:paraId="5366542E">
      <w:pPr>
        <w:pStyle w:val="9"/>
        <w:keepNext w:val="0"/>
        <w:keepLines w:val="0"/>
        <w:widowControl/>
        <w:suppressLineNumbers w:val="0"/>
      </w:pPr>
      <w:r>
        <w:t>在程序设计过程中，整体采用“先分析需求、再设计流程、最后编码实现”的思路。针对不同实验内容，将功能划分为多个模块或函数，各模块之间通过清晰的接口进行调用，从而降低程序复杂度。</w:t>
      </w:r>
    </w:p>
    <w:p w14:paraId="6693989C">
      <w:pPr>
        <w:pStyle w:val="9"/>
        <w:keepNext w:val="0"/>
        <w:keepLines w:val="0"/>
        <w:widowControl/>
        <w:suppressLineNumbers w:val="0"/>
      </w:pPr>
      <w:r>
        <w:t>主程序主要负责流程控制和用户交互，不直接处理具体业务逻辑；各功能模块分别完成特定任务，如数据处理、结果计算或文件操作。这种结构使程序逻辑更加清晰，也便于后期调试和修改。</w:t>
      </w:r>
    </w:p>
    <w:p w14:paraId="7740118C">
      <w:pPr>
        <w:pStyle w:val="4"/>
        <w:keepNext w:val="0"/>
        <w:keepLines w:val="0"/>
        <w:widowControl/>
        <w:suppressLineNumbers w:val="0"/>
      </w:pPr>
      <w:bookmarkStart w:id="5" w:name="_Toc18066"/>
      <w:r>
        <w:t>4.2 典型程序流程说明</w:t>
      </w:r>
      <w:bookmarkEnd w:id="5"/>
    </w:p>
    <w:p w14:paraId="200A52D5">
      <w:pPr>
        <w:pStyle w:val="9"/>
        <w:keepNext w:val="0"/>
        <w:keepLines w:val="0"/>
        <w:widowControl/>
        <w:suppressLineNumbers w:val="0"/>
      </w:pPr>
      <w:r>
        <w:t>以学生成绩管理程序为例，程序启动后首先初始化成绩数据，然后向用户显示操作菜单。根据用户输入的指令，程序进入相应的功能分支，完成成绩查询、修改或删除操作。每次操作结束后返回主菜单，直到用户选择退出程序。</w:t>
      </w:r>
    </w:p>
    <w:p w14:paraId="3882CEE6">
      <w:pPr>
        <w:pStyle w:val="9"/>
        <w:keepNext w:val="0"/>
        <w:keepLines w:val="0"/>
        <w:widowControl/>
        <w:suppressLineNumbers w:val="0"/>
      </w:pPr>
      <w:r>
        <w:t>该流程体现了循环结构与分支结构的综合应用，能够有效保证程序的连续运行和良好的人机交互体验。</w:t>
      </w:r>
    </w:p>
    <w:p w14:paraId="3804D145">
      <w:pPr>
        <w:pStyle w:val="4"/>
        <w:keepNext w:val="0"/>
        <w:keepLines w:val="0"/>
        <w:widowControl/>
        <w:suppressLineNumbers w:val="0"/>
      </w:pPr>
      <w:bookmarkStart w:id="6" w:name="_Toc8444"/>
      <w:r>
        <w:t>4.3 源代码编写原则</w:t>
      </w:r>
      <w:bookmarkEnd w:id="6"/>
    </w:p>
    <w:p w14:paraId="1075772F">
      <w:pPr>
        <w:pStyle w:val="9"/>
        <w:keepNext w:val="0"/>
        <w:keepLines w:val="0"/>
        <w:widowControl/>
        <w:suppressLineNumbers w:val="0"/>
      </w:pPr>
      <w:r>
        <w:t>在源代码编写过程中，尽量做到代码结构清晰、层次分明。变量和函数命名遵循“见名知意”的原则，避免使用无意义的缩写。对于关键步骤和容易出错的位置，通过适当的注释进行说明，以提高代码的可读性。</w:t>
      </w:r>
    </w:p>
    <w:p w14:paraId="101E34FF">
      <w:pPr>
        <w:pStyle w:val="9"/>
        <w:keepNext w:val="0"/>
        <w:keepLines w:val="0"/>
        <w:widowControl/>
        <w:suppressLineNumbers w:val="0"/>
      </w:pPr>
      <w:r>
        <w:t>完整源程序已按课程要求进行整理和压缩提交。</w:t>
      </w:r>
    </w:p>
    <w:p w14:paraId="096620E5">
      <w:r>
        <w:br w:type="page"/>
      </w:r>
    </w:p>
    <w:p w14:paraId="7447F6C7">
      <w:pPr>
        <w:pStyle w:val="2"/>
        <w:bidi w:val="0"/>
      </w:pPr>
      <w:bookmarkStart w:id="7" w:name="_Toc8260"/>
      <w:r>
        <w:t>五、调试过程</w:t>
      </w:r>
      <w:bookmarkEnd w:id="7"/>
    </w:p>
    <w:p w14:paraId="77A33708">
      <w:pPr>
        <w:pStyle w:val="9"/>
        <w:keepNext w:val="0"/>
        <w:keepLines w:val="0"/>
        <w:widowControl/>
        <w:suppressLineNumbers w:val="0"/>
      </w:pPr>
      <w:r>
        <w:t>在程序编写完成后，对各个模块进行了反复调试和测试。调试过程中遇到的问题主要集中在语法细节、逻辑判断以及文件操作三个方面。</w:t>
      </w:r>
    </w:p>
    <w:p w14:paraId="759358E5">
      <w:pPr>
        <w:pStyle w:val="9"/>
        <w:keepNext w:val="0"/>
        <w:keepLines w:val="0"/>
        <w:widowControl/>
        <w:suppressLineNumbers w:val="0"/>
      </w:pPr>
      <w:r>
        <w:t>在早期阶段，由于对 Python 缩进规则理解不够深入，容易出现语法错误。通过 IDE 的错误提示功能，逐步掌握了 Python 对代码格式的严格要求。</w:t>
      </w:r>
    </w:p>
    <w:p w14:paraId="1102CC21">
      <w:pPr>
        <w:pStyle w:val="9"/>
        <w:keepNext w:val="0"/>
        <w:keepLines w:val="0"/>
        <w:widowControl/>
        <w:suppressLineNumbers w:val="0"/>
      </w:pPr>
      <w:r>
        <w:t>在功能调试阶段，部分程序虽然能够正常运行，但结果不符合预期。通过增加中间变量输出、逐步检查判断条件的方式，定位并修正了逻辑错误。</w:t>
      </w:r>
    </w:p>
    <w:p w14:paraId="12D6758D">
      <w:pPr>
        <w:pStyle w:val="9"/>
        <w:keepNext w:val="0"/>
        <w:keepLines w:val="0"/>
        <w:widowControl/>
        <w:suppressLineNumbers w:val="0"/>
      </w:pPr>
      <w:r>
        <w:t>在 Excel 文件处理过程中，对文件路径和数据格式要求理解不足，导致程序运行失败。通过多次尝试和查阅资料，最终实现了对文件的正确读取和写入，提高了程序的稳定性。</w:t>
      </w:r>
    </w:p>
    <w:p w14:paraId="14278824">
      <w:r>
        <w:br w:type="page"/>
      </w:r>
    </w:p>
    <w:p w14:paraId="4F6017DF">
      <w:pPr>
        <w:pStyle w:val="2"/>
        <w:bidi w:val="0"/>
      </w:pPr>
      <w:bookmarkStart w:id="8" w:name="_Toc22535"/>
      <w:r>
        <w:t>六、运行结果</w:t>
      </w:r>
      <w:bookmarkEnd w:id="8"/>
    </w:p>
    <w:p w14:paraId="630D7EC0">
      <w:pPr>
        <w:pStyle w:val="9"/>
        <w:keepNext w:val="0"/>
        <w:keepLines w:val="0"/>
        <w:widowControl/>
        <w:suppressLineNumbers w:val="0"/>
      </w:pPr>
      <w:r>
        <w:t>经过调试与测试，各个程序均能够按照设计要求稳定运行。数制转换程序输出结果正确，猜数游戏交互过程完整；七段数码管绘制程序显示效果正常；学生成绩管理程序能够准确完成各项管理功能；Excel 文件处理程序能够根据设定条件生成新的数据文件。</w:t>
      </w:r>
    </w:p>
    <w:p w14:paraId="0446A724">
      <w:pPr>
        <w:pStyle w:val="9"/>
        <w:keepNext w:val="0"/>
        <w:keepLines w:val="0"/>
        <w:widowControl/>
        <w:suppressLineNumbers w:val="0"/>
      </w:pPr>
      <w:r>
        <w:t>相关运行结果截图已整理并附于报告后，用于说明程序运行的正确性。</w:t>
      </w:r>
    </w:p>
    <w:p w14:paraId="45B8D80D">
      <w:r>
        <w:br w:type="page"/>
      </w:r>
    </w:p>
    <w:p w14:paraId="1576A2E7">
      <w:pPr>
        <w:pStyle w:val="2"/>
        <w:bidi w:val="0"/>
      </w:pPr>
      <w:bookmarkStart w:id="9" w:name="_Toc11354"/>
      <w:r>
        <w:t>七、总结与体会</w:t>
      </w:r>
      <w:bookmarkEnd w:id="9"/>
    </w:p>
    <w:p w14:paraId="1BD989DD">
      <w:pPr>
        <w:pStyle w:val="9"/>
        <w:keepNext w:val="0"/>
        <w:keepLines w:val="0"/>
        <w:widowControl/>
        <w:suppressLineNumbers w:val="0"/>
      </w:pPr>
      <w:r>
        <w:t>通过本次《高级语言上机实习》课程设计，我对 Python 程序设计有了更加深入和全面的认识。相比于单一的课堂练习，本次课程设计更加注重知识的综合运用，使我真正体会到了程序设计在实际问题中的应用价值。</w:t>
      </w:r>
    </w:p>
    <w:p w14:paraId="1618FBF0">
      <w:pPr>
        <w:pStyle w:val="9"/>
        <w:keepNext w:val="0"/>
        <w:keepLines w:val="0"/>
        <w:widowControl/>
        <w:suppressLineNumbers w:val="0"/>
      </w:pPr>
      <w:r>
        <w:t>在整个设计过程中，我逐渐形成了先理清思路、再编写代码、最后集中调试的学习习惯，避免了盲目敲代码带来的效率低下问题。同时，也认识到程序调试在开发过程中的重要性，很多能力正是在不断修改和完善程序的过程中得到提升。</w:t>
      </w:r>
    </w:p>
    <w:p w14:paraId="239DC8E2">
      <w:pPr>
        <w:pStyle w:val="9"/>
        <w:keepNext w:val="0"/>
        <w:keepLines w:val="0"/>
        <w:widowControl/>
        <w:suppressLineNumbers w:val="0"/>
      </w:pPr>
      <w:r>
        <w:t>总体来看，本次课程设计不仅巩固了 Python 语言基础，也为后续专业课程的学习提供了有力支撑，是一次收获较大的实践经历。</w:t>
      </w:r>
    </w:p>
    <w:p w14:paraId="46D922C9">
      <w:pPr>
        <w:ind w:left="0" w:leftChars="0" w:firstLine="0" w:firstLineChars="0"/>
      </w:pPr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9F209CFA-295A-43F9-9AED-636C6EE688CE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宋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  <w:embedRegular r:id="rId2" w:fontKey="{B4583E53-D8AC-4272-AE5E-0476284CB0F9}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  <w:embedRegular r:id="rId3" w:fontKey="{B2CAEBCF-8CE6-4C0A-965E-D86FF0B18CB2}"/>
  </w:font>
  <w:font w:name="千图笔锋手写体">
    <w:panose1 w:val="00000500000000000000"/>
    <w:charset w:val="86"/>
    <w:family w:val="auto"/>
    <w:pitch w:val="default"/>
    <w:sig w:usb0="A00002BF" w:usb1="184F6CFA" w:usb2="A0000012" w:usb3="00000000" w:csb0="00040001" w:csb1="00000000"/>
    <w:embedRegular r:id="rId4" w:fontKey="{B8B7FE1F-310C-4141-BC97-6533F6BCE33A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FC606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629160">
                          <w:pPr>
                            <w:pStyle w:val="6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629160">
                    <w:pPr>
                      <w:pStyle w:val="6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A32501"/>
    <w:rsid w:val="34A32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80" w:firstLineChars="20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jc w:val="center"/>
      <w:outlineLvl w:val="0"/>
    </w:pPr>
    <w:rPr>
      <w:rFonts w:eastAsia="黑体" w:asciiTheme="minorAscii" w:hAnsiTheme="minorAscii"/>
      <w:b/>
      <w:kern w:val="44"/>
      <w:sz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0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eastAsia="宋体" w:asciiTheme="minorAscii" w:hAnsiTheme="minorAscii"/>
      <w:b/>
      <w:sz w:val="28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eastAsia="黑体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uiPriority w:val="0"/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12">
    <w:name w:val="分类号"/>
    <w:basedOn w:val="1"/>
    <w:qFormat/>
    <w:uiPriority w:val="0"/>
    <w:rPr>
      <w:rFonts w:ascii="仿宋_GB2312" w:hAnsi="Times New Roman" w:eastAsia="仿宋_GB2312" w:cs="Times New Roman"/>
      <w:sz w:val="28"/>
      <w:szCs w:val="28"/>
    </w:rPr>
  </w:style>
  <w:style w:type="paragraph" w:customStyle="1" w:styleId="13">
    <w:name w:val="硕士学位论文"/>
    <w:basedOn w:val="1"/>
    <w:qFormat/>
    <w:uiPriority w:val="0"/>
    <w:pPr>
      <w:spacing w:before="240"/>
      <w:jc w:val="center"/>
    </w:pPr>
    <w:rPr>
      <w:rFonts w:ascii="Times New Roman" w:hAnsi="Times New Roman" w:eastAsia="宋体" w:cs="Times New Roman"/>
      <w:sz w:val="44"/>
      <w:szCs w:val="44"/>
    </w:rPr>
  </w:style>
  <w:style w:type="paragraph" w:customStyle="1" w:styleId="14">
    <w:name w:val="论文标题"/>
    <w:basedOn w:val="1"/>
    <w:qFormat/>
    <w:uiPriority w:val="0"/>
    <w:pPr>
      <w:jc w:val="center"/>
    </w:pPr>
    <w:rPr>
      <w:rFonts w:ascii="Times New Roman" w:hAnsi="Times New Roman" w:eastAsia="楷体_GB2312" w:cs="Times New Roman"/>
      <w:b/>
      <w:kern w:val="36"/>
      <w:sz w:val="52"/>
      <w:szCs w:val="52"/>
    </w:rPr>
  </w:style>
  <w:style w:type="paragraph" w:customStyle="1" w:styleId="15">
    <w:name w:val="研究生姓名"/>
    <w:basedOn w:val="1"/>
    <w:uiPriority w:val="0"/>
    <w:pPr>
      <w:ind w:firstLine="700" w:firstLineChars="700"/>
    </w:pPr>
    <w:rPr>
      <w:rFonts w:ascii="Times New Roman" w:hAnsi="Times New Roman" w:eastAsia="宋体" w:cs="Times New Roman"/>
      <w:sz w:val="28"/>
      <w:szCs w:val="28"/>
    </w:rPr>
  </w:style>
  <w:style w:type="paragraph" w:customStyle="1" w:styleId="16">
    <w:name w:val="封面日期"/>
    <w:basedOn w:val="1"/>
    <w:qFormat/>
    <w:uiPriority w:val="0"/>
    <w:pPr>
      <w:jc w:val="center"/>
    </w:pPr>
    <w:rPr>
      <w:rFonts w:ascii="黑体" w:hAnsi="Times New Roman" w:eastAsia="黑体" w:cs="Times New Roman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118</TotalTime>
  <ScaleCrop>false</ScaleCrop>
  <LinksUpToDate>false</LinksUpToDate>
  <CharactersWithSpaces>0</CharactersWithSpaces>
  <Application>WPS Office_12.1.0.22525_F1E327BC-269C-435d-A152-05C5408002CA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2026-01-08T06:09:00Z</dcterms:created>
  <dc:creator>丫丫</dc:creator>
  <cp:lastModifiedBy>丫丫</cp:lastModifiedBy>
  <dcterms:modified xsi:type="dcterms:W3CDTF">2026-01-08T08:20:53Z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2052-12.1.0.22525</vt:lpwstr>
  </property>
  <property fmtid="{D5CDD505-2E9C-101B-9397-08002B2CF9AE}" pid="3" name="ICV">
    <vt:lpwstr>FBCC4B59A1244F0BB2D59C259AECB62E_11</vt:lpwstr>
  </property>
  <property fmtid="{D5CDD505-2E9C-101B-9397-08002B2CF9AE}" pid="4" name="KSOTemplateDocerSaveRecord">
    <vt:lpwstr>eyJoZGlkIjoiYmZkYjIyODc0NmRlNTAxZjk5ZjA2ZWUzNTU5NWQ4NjgiLCJ1c2VySWQiOiIxNDEwNDkwNjQ3In0=</vt:lpwstr>
  </property>
</Properties>
</file>