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Heading1"/>
              <w:suppressAutoHyphens w:val="true"/>
              <w:spacing w:before="340" w:after="330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bookmarkStart w:id="0" w:name="__RefHeading___Toc280_93532997"/>
            <w:bookmarkEnd w:id="0"/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Project 1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Biblioteca EASYSTD e POO em C++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-180975</wp:posOffset>
            </wp:positionH>
            <wp:positionV relativeFrom="page">
              <wp:posOffset>-1000125</wp:posOffset>
            </wp:positionV>
            <wp:extent cx="7774305" cy="10013315"/>
            <wp:effectExtent l="0" t="0" r="0" b="0"/>
            <wp:wrapNone/>
            <wp:docPr id="1" name="_x005F_x0000_s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s10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1134" w:footer="1134" w:bottom="162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80_93532997">
            <w:r>
              <w:rPr>
                <w:rStyle w:val="IndexLink"/>
              </w:rPr>
              <w:t>Project 1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2_93532997">
            <w:r>
              <w:rPr>
                <w:rStyle w:val="IndexLink"/>
              </w:rPr>
              <w:t>Biblioteca EASY_STD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">
            <w:r>
              <w:rPr>
                <w:rStyle w:val="IndexLink"/>
              </w:rPr>
              <w:t>Biblioteca EASY_RANDOM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_Copy_1">
            <w:r>
              <w:rPr>
                <w:rStyle w:val="IndexLink"/>
              </w:rPr>
              <w:t>Gestão de Viaturas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">
            <w:r>
              <w:rPr>
                <w:rStyle w:val="IndexLink"/>
              </w:rPr>
              <w:t>Implementação e Instruções de Uso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8_93532997">
            <w:r>
              <w:rPr>
                <w:rStyle w:val="IndexLink"/>
              </w:rPr>
              <w:t>Efeito em V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90_93532997">
            <w:r>
              <w:rPr>
                <w:rStyle w:val="IndexLink"/>
              </w:rPr>
              <w:t>Deslizante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92_93532997">
            <w:r>
              <w:rPr>
                <w:rStyle w:val="IndexLink"/>
              </w:rPr>
              <w:t>EXCEL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8306" w:leader="dot"/>
            </w:tabs>
            <w:rPr/>
          </w:pPr>
          <w:hyperlink w:anchor="__RefHeading___Toc294_93532997">
            <w:r>
              <w:rPr>
                <w:rStyle w:val="IndexLink"/>
              </w:rPr>
              <w:t>Conclusão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Style w:val="Heading1Char"/>
          <w:lang w:val="en-GB"/>
        </w:rPr>
        <w:t>Introdução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n-GB"/>
        </w:rPr>
        <w:t xml:space="preserve">Biblioteca EASYSTD e POO em C++ </w:t>
      </w:r>
      <w:r>
        <w:rPr>
          <w:rFonts w:cs="Arial" w:ascii="Arial" w:hAnsi="Arial"/>
          <w:sz w:val="22"/>
          <w:szCs w:val="22"/>
          <w:lang w:val="en-US"/>
        </w:rPr>
        <w:t>é</w:t>
      </w:r>
      <w:r>
        <w:rPr>
          <w:rFonts w:cs="Arial" w:ascii="Arial" w:hAnsi="Arial"/>
          <w:sz w:val="22"/>
          <w:szCs w:val="22"/>
          <w:lang w:val="en-GB"/>
        </w:rPr>
        <w:t xml:space="preserve"> um </w:t>
      </w:r>
      <w:r>
        <w:rPr>
          <w:rFonts w:cs="Arial" w:ascii="Arial" w:hAnsi="Arial"/>
          <w:sz w:val="22"/>
          <w:szCs w:val="22"/>
          <w:lang w:val="en-GB"/>
        </w:rPr>
        <w:t>conjunto de bibliotecas criadas para facilitar a utilização da linguagem C++.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/>
      </w:pPr>
      <w:bookmarkStart w:id="2" w:name="__RefHeading___Toc282_93532997"/>
      <w:bookmarkEnd w:id="2"/>
      <w:r>
        <w:rPr>
          <w:lang w:val="en-GB"/>
        </w:rPr>
        <w:t>Biblioteca EASY_STD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is_white_space</w:t>
      </w:r>
      <w:r>
        <w:rPr>
          <w:rFonts w:cs="Arial" w:ascii="Arial" w:hAnsi="Arial"/>
          <w:b/>
          <w:bCs/>
          <w:sz w:val="22"/>
          <w:szCs w:val="22"/>
          <w:lang w:val="en-GB"/>
        </w:rPr>
        <w:t>(ch)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caractere de espaçamento, ou seja, se for um dos seguintes: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' ', '\n', '\t' ou '\r').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is_white_space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string forem de espaçamento. Deve utilizar </w:t>
      </w:r>
      <w:r>
        <w:rPr>
          <w:rFonts w:cs="Arial" w:ascii="Arial" w:hAnsi="Arial"/>
          <w:b/>
          <w:bCs/>
          <w:sz w:val="22"/>
          <w:szCs w:val="22"/>
          <w:lang w:val="en-GB"/>
        </w:rPr>
        <w:t>is_white_space(ch)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i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s_digit(ch)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dígito decimal.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is_digit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forem dígitos. Deve utilizar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is_digit(ch)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to_lower</w:t>
      </w:r>
      <w:r>
        <w:rPr>
          <w:rFonts w:cs="Arial" w:ascii="Arial" w:hAnsi="Arial"/>
          <w:b/>
          <w:bCs/>
          <w:sz w:val="22"/>
          <w:szCs w:val="22"/>
          <w:lang w:val="en-GB"/>
        </w:rPr>
        <w:t>(ch)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Converte um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(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letra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maiúscula para minúscula.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to_lower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Converte um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(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letra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maiúscula para minúscula. Esta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função modif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i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devolve-a para que possa ser utilizada em expressões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do tipo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trim_left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emove os caracteres de espaçamento à esquerd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>trim_right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trim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e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reverse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Inverte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(ex: antonio jose =&gt; esoj oinotna)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Reversed</w:t>
      </w:r>
      <w:r>
        <w:rPr>
          <w:rFonts w:cs="Arial" w:ascii="Arial" w:hAnsi="Arial"/>
          <w:b/>
          <w:bCs/>
          <w:sz w:val="22"/>
          <w:szCs w:val="22"/>
          <w:lang w:val="en-GB"/>
        </w:rPr>
        <w:t>(str)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uma cópia invertida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com os caracteres por ordem inversa. (ex: antonio jose =&gt; oinotna esoj 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</w:t>
      </w:r>
      <w:r>
        <w:rPr>
          <w:rFonts w:cs="Arial" w:ascii="Arial" w:hAnsi="Arial"/>
          <w:b/>
          <w:bCs/>
          <w:sz w:val="22"/>
          <w:szCs w:val="22"/>
          <w:lang w:val="en-GB"/>
        </w:rPr>
        <w:t>(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STRING, CH1, CH2, [START], [END]</w:t>
      </w:r>
      <w:r>
        <w:rPr>
          <w:rFonts w:cs="Arial" w:ascii="Arial" w:hAnsi="Arial"/>
          <w:b/>
          <w:bCs/>
          <w:sz w:val="22"/>
          <w:szCs w:val="22"/>
          <w:lang w:val="en-GB"/>
        </w:rPr>
        <w:t>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Substitui todas as ocorrências do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- 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CH1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 a ser modificado.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Caractere que vai substituir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START </w:t>
      </w:r>
      <w:r>
        <w:rPr>
          <w:rFonts w:cs="Arial" w:ascii="Arial" w:hAnsi="Arial"/>
          <w:b/>
          <w:bCs/>
          <w:sz w:val="22"/>
          <w:szCs w:val="22"/>
          <w:lang w:val="en-GB"/>
        </w:rPr>
        <w:t>(int)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A posiçao inicial para substituições [default: 0].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END </w:t>
      </w:r>
      <w:r>
        <w:rPr>
          <w:rFonts w:cs="Arial" w:ascii="Arial" w:hAnsi="Arial"/>
          <w:b/>
          <w:bCs/>
          <w:sz w:val="22"/>
          <w:szCs w:val="22"/>
          <w:lang w:val="en-GB"/>
        </w:rPr>
        <w:t>(int)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posição final para substituições [default: -1, ou seja, último caractere].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</w:t>
      </w:r>
      <w:r>
        <w:rPr>
          <w:rFonts w:cs="Arial" w:ascii="Arial" w:hAnsi="Arial"/>
          <w:b/>
          <w:bCs/>
          <w:sz w:val="22"/>
          <w:szCs w:val="22"/>
          <w:lang w:val="en-GB"/>
        </w:rPr>
        <w:t>(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STRING, SUBSTR1, SUBSTR2, [START], [END]</w:t>
      </w:r>
      <w:r>
        <w:rPr>
          <w:rFonts w:cs="Arial" w:ascii="Arial" w:hAnsi="Arial"/>
          <w:b/>
          <w:bCs/>
          <w:sz w:val="22"/>
          <w:szCs w:val="22"/>
          <w:lang w:val="en-GB"/>
        </w:rPr>
        <w:t>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Sunstitui todas as ocorrências da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Opções</w:t>
      </w:r>
      <w:r>
        <w:rPr>
          <w:rFonts w:ascii="Arial" w:hAnsi="Arial"/>
          <w:b w:val="false"/>
          <w:bCs w:val="false"/>
          <w:sz w:val="22"/>
          <w:szCs w:val="22"/>
        </w:rPr>
        <w:t>: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STRING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SUBSTR1 -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ser modificad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SUBSTR2 -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 xml:space="preserve">A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que vai substituir </w:t>
      </w:r>
      <w:r>
        <w:rPr>
          <w:rFonts w:ascii="Arial" w:hAnsi="Arial"/>
          <w:b/>
          <w:bCs/>
          <w:sz w:val="22"/>
          <w:szCs w:val="22"/>
        </w:rPr>
        <w:t>SUBSTR1.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START </w:t>
      </w:r>
      <w:r>
        <w:rPr>
          <w:rFonts w:ascii="Arial" w:hAnsi="Arial"/>
          <w:b/>
          <w:bCs/>
          <w:sz w:val="22"/>
          <w:szCs w:val="22"/>
        </w:rPr>
        <w:t>(int)</w:t>
      </w:r>
      <w:r>
        <w:rPr>
          <w:rFonts w:ascii="Arial" w:hAnsi="Arial"/>
          <w:b/>
          <w:bCs/>
          <w:sz w:val="22"/>
          <w:szCs w:val="22"/>
        </w:rPr>
        <w:t xml:space="preserve">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posiçao inicial para substituições [default: 0].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END </w:t>
      </w:r>
      <w:r>
        <w:rPr>
          <w:rFonts w:ascii="Arial" w:hAnsi="Arial"/>
          <w:b/>
          <w:bCs/>
          <w:sz w:val="22"/>
          <w:szCs w:val="22"/>
        </w:rPr>
        <w:t>(int)</w:t>
      </w:r>
      <w:r>
        <w:rPr>
          <w:rFonts w:ascii="Arial" w:hAnsi="Arial"/>
          <w:b/>
          <w:bCs/>
          <w:sz w:val="22"/>
          <w:szCs w:val="22"/>
        </w:rPr>
        <w:t>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posição final para substituições [default: -1, ou seja, ú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ltima 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].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split </w:t>
      </w:r>
      <w:r>
        <w:rPr>
          <w:rFonts w:cs="Arial" w:ascii="Arial" w:hAnsi="Arial"/>
          <w:b/>
          <w:bCs/>
          <w:sz w:val="22"/>
          <w:szCs w:val="22"/>
          <w:lang w:val="en-GB"/>
        </w:rPr>
        <w:t>(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STRING, DELIM</w:t>
      </w:r>
      <w:r>
        <w:rPr>
          <w:rFonts w:cs="Arial" w:ascii="Arial" w:hAnsi="Arial"/>
          <w:b/>
          <w:bCs/>
          <w:sz w:val="22"/>
          <w:szCs w:val="22"/>
          <w:lang w:val="en-GB"/>
        </w:rPr>
        <w:t>)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Separa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em partes, usando como delimitador a variavel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STRING –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separar. (ex: "ABC.DEF.GHI")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delimitador a usar para a separação. (ex: split("ABC.DEF.GHI", ".") =&gt; {"ABC", "DEF", "GHI"})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join </w:t>
      </w:r>
      <w:r>
        <w:rPr>
          <w:rFonts w:cs="Arial" w:ascii="Arial" w:hAnsi="Arial"/>
          <w:b/>
          <w:bCs/>
          <w:sz w:val="22"/>
          <w:szCs w:val="22"/>
          <w:lang w:val="en-GB"/>
        </w:rPr>
        <w:t>{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PARTS, DELIM</w:t>
      </w:r>
      <w:r>
        <w:rPr>
          <w:rFonts w:cs="Arial" w:ascii="Arial" w:hAnsi="Arial"/>
          <w:b/>
          <w:bCs/>
          <w:sz w:val="22"/>
          <w:szCs w:val="22"/>
          <w:lang w:val="en-GB"/>
        </w:rPr>
        <w:t>}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Junta todas as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usando como delimitador a variavel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 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vector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juntar. (ex: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{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"ABC”, “DEF”, “GHI"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})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junção. (ex: join{"ABC, “DEF”, “GHI", "."} =&gt; "ABC.DEF.GHI"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  <w:r>
        <w:br w:type="page"/>
      </w:r>
    </w:p>
    <w:p>
      <w:pPr>
        <w:pStyle w:val="Normal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Heading1"/>
        <w:bidi w:val="0"/>
        <w:jc w:val="center"/>
        <w:rPr>
          <w:b/>
          <w:bCs/>
        </w:rPr>
      </w:pPr>
      <w:bookmarkStart w:id="3" w:name="__RefHeading___Toc284_93532997"/>
      <w:bookmarkEnd w:id="3"/>
      <w:r>
        <w:rPr>
          <w:rFonts w:cs="Arial"/>
          <w:b/>
          <w:bCs/>
          <w:lang w:val="en-GB"/>
        </w:rPr>
        <w:t>Biblioteca EASY_RANDOM</w:t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randint (int a, int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random(double a, double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 Por omissão, a = 0.0 e b = 1.0.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seed(int value)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Fornece um novo valor semente para o gerador de número aleatório rand_gen.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choice(const 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Escolhe aleatoriamente um elemento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shuffle_(Seq&amp;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Mistura aleatóriamente os elementos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sample(const Seq&amp; seq, int n)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Selecciona uma amostra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valores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Os resultados são devolvidos num vector do tipo da variável de retorno ou do tipo de chamamento.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  <w:r>
        <w:br w:type="page"/>
      </w:r>
    </w:p>
    <w:p>
      <w:pPr>
        <w:pStyle w:val="Heading1"/>
        <w:bidi w:val="0"/>
        <w:jc w:val="center"/>
        <w:rPr>
          <w:b/>
          <w:bCs/>
        </w:rPr>
      </w:pPr>
      <w:bookmarkStart w:id="4" w:name="__RefHeading___Toc284_93532997_Copy_1"/>
      <w:bookmarkEnd w:id="4"/>
      <w:r>
        <w:rPr>
          <w:rFonts w:cs="Arial"/>
          <w:b/>
          <w:bCs/>
          <w:lang w:val="en-GB"/>
        </w:rPr>
        <w:t>Gestão de Viaturas</w:t>
      </w:r>
    </w:p>
    <w:p>
      <w:pPr>
        <w:pStyle w:val="Normal"/>
        <w:bidi w:val="0"/>
        <w:jc w:val="left"/>
        <w:rPr>
          <w:rFonts w:cs="Arial"/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>
          <w:lang w:val="en-GB"/>
        </w:rPr>
      </w:pPr>
      <w:bookmarkStart w:id="5" w:name="__RefHeading___Toc286_93532997"/>
      <w:bookmarkEnd w:id="5"/>
      <w:r>
        <w:rPr>
          <w:lang w:val="en-GB"/>
        </w:rPr>
        <w:t>Implementa</w:t>
      </w:r>
      <w:r>
        <w:rPr>
          <w:lang w:val="en-US"/>
        </w:rPr>
        <w:t>çã</w:t>
      </w:r>
      <w:bookmarkStart w:id="6" w:name="_GoBack"/>
      <w:bookmarkEnd w:id="6"/>
      <w:r>
        <w:rPr>
          <w:lang w:val="en-GB"/>
        </w:rPr>
        <w:t>o e Instruções de Uso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efeito.cpp -o efeito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efeito.cpp -o efeito.exe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./efeito (Linux/MacOS) ou efeito.exe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Siga as instruções no ecra para escolher diferentes efeitos de exibição.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Utilização</w:t>
      </w:r>
      <w:r>
        <w:rPr>
          <w:rFonts w:cs="Arial" w:ascii="Arial" w:hAnsi="Arial"/>
          <w:b/>
          <w:bCs/>
          <w:sz w:val="22"/>
          <w:szCs w:val="22"/>
          <w:lang w:val="en-GB"/>
        </w:rPr>
        <w:t>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O programa </w:t>
      </w:r>
      <w:r>
        <w:rPr>
          <w:rFonts w:cs="Arial" w:ascii="Arial" w:hAnsi="Arial"/>
          <w:sz w:val="22"/>
          <w:szCs w:val="22"/>
          <w:lang w:val="en-GB"/>
        </w:rPr>
        <w:t xml:space="preserve">irá correr vários </w:t>
      </w:r>
      <w:r>
        <w:rPr>
          <w:rFonts w:cs="Arial" w:ascii="Arial" w:hAnsi="Arial"/>
          <w:i/>
          <w:iCs/>
          <w:sz w:val="22"/>
          <w:szCs w:val="22"/>
          <w:lang w:val="en-GB"/>
        </w:rPr>
        <w:t>checks</w:t>
      </w:r>
      <w:r>
        <w:rPr>
          <w:rFonts w:cs="Arial" w:ascii="Arial" w:hAnsi="Arial"/>
          <w:i w:val="false"/>
          <w:iCs w:val="false"/>
          <w:sz w:val="22"/>
          <w:szCs w:val="22"/>
          <w:lang w:val="en-GB"/>
        </w:rPr>
        <w:t>, uns interactivos e outros automáticos, de modo a demonstar o funcionamento de cada função.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Para encerrar o programa, basta </w:t>
      </w:r>
      <w:r>
        <w:rPr>
          <w:rFonts w:cs="Arial" w:ascii="Arial" w:hAnsi="Arial"/>
          <w:sz w:val="22"/>
          <w:szCs w:val="22"/>
          <w:lang w:val="en-GB"/>
        </w:rPr>
        <w:t xml:space="preserve">fazer a combinação de teclas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CTRL+D, </w:t>
      </w:r>
      <w:r>
        <w:rPr>
          <w:rFonts w:cs="Arial" w:ascii="Arial" w:hAnsi="Arial"/>
          <w:b/>
          <w:bCs/>
          <w:sz w:val="22"/>
          <w:szCs w:val="22"/>
          <w:lang w:val="en-GB"/>
        </w:rPr>
        <w:t>CTRL+C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ou correr todos checks até ao fim.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2"/>
        <w:bidi w:val="0"/>
        <w:jc w:val="center"/>
        <w:rPr>
          <w:rFonts w:ascii="Arial" w:hAnsi="Arial" w:cs="Arial"/>
          <w:sz w:val="22"/>
          <w:szCs w:val="22"/>
          <w:lang w:val="en-GB"/>
        </w:rPr>
      </w:pPr>
      <w:bookmarkStart w:id="7" w:name="__RefHeading___Toc294_93532997"/>
      <w:bookmarkEnd w:id="7"/>
      <w:r>
        <w:rPr>
          <w:lang w:val="en-GB"/>
        </w:rPr>
        <w:t>Conclusão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Programa “Efeitos de texto” apresenta efeitos de exibição de texto por meio de código C++. Este programa serve para experimentação visual e fornece uma compreensao sobre programação em C++ e manipulação do terminal.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8" w:name="PageNumWizard_FOOTER_Converted11_Copy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9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9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0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1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LibreOffice/24.2.1.2$Linux_X86_64 LibreOffice_project/420$Build-2</Application>
  <AppVersion>15.0000</AppVersion>
  <Pages>10</Pages>
  <Words>748</Words>
  <Characters>4031</Characters>
  <CharactersWithSpaces>4770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2024-03-25T17:59:33Z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