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/>
        <w:jc w:val="center"/>
      </w:pPr>
      <w:r>
        <w:rPr>
          <w:rFonts w:ascii="Times New Roman" w:hAnsi="Times New Roman"/>
          <w:b/>
          <w:i w:val="0"/>
          <w:color w:val="113366"/>
          <w:sz w:val="34"/>
          <w:rFonts w:ascii="Times New Roman" w:hAnsi="Times New Roman" w:cs="Times New Roman"/>
        </w:rPr>
        <w:t>VIÊM, LOÉT DẠ DÀY - TÁ TRÀNG</w:t>
      </w:r>
    </w:p>
    <w:p>
      <w:pPr>
        <w:spacing w:before="0" w:after="180"/>
        <w:jc w:val="center"/>
        <w:pBdr>
          <w:bottom w:val="single" w:sz="6" w:space="3" w:color="B03010"/>
        </w:pBdr>
      </w:pPr>
      <w:r>
        <w:rPr>
          <w:rFonts w:ascii="Times New Roman" w:hAnsi="Times New Roman"/>
          <w:b w:val="0"/>
          <w:i w:val="0"/>
          <w:color w:val="555555"/>
          <w:sz w:val="22"/>
          <w:rFonts w:ascii="Times New Roman" w:hAnsi="Times New Roman" w:cs="Times New Roman"/>
        </w:rPr>
        <w:t>Ngân hàng MinMin: 171 câu · Đã ra 19 câu trong 6 đề RHM (K43–K48) · trung bình 3,2 câu/đề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0. Đề RHM thật hỏi vào đâu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2541"/>
        <w:gridCol w:w="2541"/>
        <w:gridCol w:w="2541"/>
        <w:gridCol w:w="2541"/>
      </w:tblGrid>
      <w:tr>
        <w:tc>
          <w:tcPr>
            <w:tcW w:type="dxa" w:w="5099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Nhóm nội dung</w:t>
            </w:r>
          </w:p>
        </w:tc>
        <w:tc>
          <w:tcPr>
            <w:tcW w:type="dxa" w:w="2177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Câu ngân hàng</w:t>
            </w:r>
          </w:p>
        </w:tc>
        <w:tc>
          <w:tcPr>
            <w:tcW w:type="dxa" w:w="1675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Đã ra ở đề</w:t>
            </w:r>
          </w:p>
        </w:tc>
        <w:tc>
          <w:tcPr>
            <w:tcW w:type="dxa" w:w="1215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Ưu tiên</w:t>
            </w:r>
          </w:p>
        </w:tc>
      </w:tr>
      <w:tr>
        <w:tc>
          <w:tcPr>
            <w:tcW w:type="dxa" w:w="509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cấp</w:t>
            </w:r>
          </w:p>
        </w:tc>
        <w:tc>
          <w:tcPr>
            <w:tcW w:type="dxa" w:w="21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167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21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Cực cao</w:t>
            </w:r>
          </w:p>
        </w:tc>
      </w:tr>
      <w:tr>
        <w:tc>
          <w:tcPr>
            <w:tcW w:type="dxa" w:w="509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mạn, type A/B, viêm teo</w:t>
            </w:r>
          </w:p>
        </w:tc>
        <w:tc>
          <w:tcPr>
            <w:tcW w:type="dxa" w:w="21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167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121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Cực cao</w:t>
            </w:r>
          </w:p>
        </w:tc>
      </w:tr>
      <w:tr>
        <w:tc>
          <w:tcPr>
            <w:tcW w:type="dxa" w:w="509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Xét nghiệm tìm Helicobacter pylori</w:t>
            </w:r>
          </w:p>
        </w:tc>
        <w:tc>
          <w:tcPr>
            <w:tcW w:type="dxa" w:w="21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167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121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Cực cao</w:t>
            </w:r>
          </w:p>
        </w:tc>
      </w:tr>
      <w:tr>
        <w:tc>
          <w:tcPr>
            <w:tcW w:type="dxa" w:w="509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Cơn đau và các thể loét</w:t>
            </w:r>
          </w:p>
        </w:tc>
        <w:tc>
          <w:tcPr>
            <w:tcW w:type="dxa" w:w="21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167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121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Cực cao</w:t>
            </w:r>
          </w:p>
        </w:tc>
      </w:tr>
      <w:tr>
        <w:tc>
          <w:tcPr>
            <w:tcW w:type="dxa" w:w="509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Phân loại Sydney, mô học, nội soi</w:t>
            </w:r>
          </w:p>
        </w:tc>
        <w:tc>
          <w:tcPr>
            <w:tcW w:type="dxa" w:w="21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67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1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  <w:tr>
        <w:tc>
          <w:tcPr>
            <w:tcW w:type="dxa" w:w="509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Cơ chế bệnh sinh: Hp, NSAID, corticoid</w:t>
            </w:r>
          </w:p>
        </w:tc>
        <w:tc>
          <w:tcPr>
            <w:tcW w:type="dxa" w:w="21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167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1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  <w:tr>
        <w:tc>
          <w:tcPr>
            <w:tcW w:type="dxa" w:w="509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Điều trị triệu chứng, phân nhóm thuốc</w:t>
            </w:r>
          </w:p>
        </w:tc>
        <w:tc>
          <w:tcPr>
            <w:tcW w:type="dxa" w:w="21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167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và 2 câu phụ lục</w:t>
            </w:r>
          </w:p>
        </w:tc>
        <w:tc>
          <w:tcPr>
            <w:tcW w:type="dxa" w:w="121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Cao</w:t>
            </w:r>
          </w:p>
        </w:tc>
      </w:tr>
      <w:tr>
        <w:tc>
          <w:tcPr>
            <w:tcW w:type="dxa" w:w="509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Phác đồ diệt Hp</w:t>
            </w:r>
          </w:p>
        </w:tc>
        <w:tc>
          <w:tcPr>
            <w:tcW w:type="dxa" w:w="21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167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121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Đọc lướt</w:t>
            </w:r>
          </w:p>
        </w:tc>
      </w:tr>
      <w:tr>
        <w:tc>
          <w:tcPr>
            <w:tcW w:type="dxa" w:w="509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Biến chứng loét, ung thư dạ dày</w:t>
            </w:r>
          </w:p>
        </w:tc>
        <w:tc>
          <w:tcPr>
            <w:tcW w:type="dxa" w:w="21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167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121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Đọc lướt</w:t>
            </w:r>
          </w:p>
        </w:tc>
      </w:tr>
    </w:tbl>
    <w:p>
      <w:pPr>
        <w:spacing w:after="40"/>
      </w:pPr>
    </w:p>
    <w:p>
      <w:pPr>
        <w:spacing w:before="80" w:after="80"/>
        <w:ind w:left="187"/>
        <w:pBdr>
          <w:left w:val="single" w:sz="12" w:space="6" w:color="7F9DB9"/>
        </w:pBdr>
        <w:shd w:val="clear" w:color="auto" w:fill="F3F6FA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Đề hỏi gần như toàn dạng nhận diện đặc điểm và chọn câu SAI / NGOẠI TRỪ, không tính toán. Học mục 1 đến mục 4 là đã phủ 16 trong 19 câu đã ra. Phác đồ diệt Hp chiếm 25 câu ngân hàng nhưng chưa ra câu nào ở 6 đề RHM, để cuối cùng.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1. Viêm dạ dày cấp — khối ra nhiều nhất</w:t>
      </w:r>
    </w:p>
    <w:p>
      <w:pPr>
        <w:keepNext/>
        <w:spacing w:before="140" w:after="40"/>
      </w:pP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>Bản chất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phản ứng viêm của niêm mạc dạ dày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do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tác dụng mạnh của tác nhân hoặc nhiễm khuẩn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khởi phát và diễn tiến nhanh chóng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hồi phục hoàn toàn sau 1-2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(RHM45 đã hỏi con số)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KHÔNG để lại di chứng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Câu "đặc điểm nào KHÔNG ĐÚNG của viêm dạ dày cấp" ra 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RHM45, RHM46, RHM47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— ba đề liên tiếp, đáp án luôn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"Hay để lại di chứng"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keepNext/>
        <w:spacing w:before="140" w:after="40"/>
      </w:pP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 xml:space="preserve">Giải phẫu bệnh chia </w:t>
      </w: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>4 mức độ</w:t>
      </w: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/>
          <w:i/>
          <w:color w:val="113366"/>
          <w:sz w:val="23"/>
          <w:rFonts w:ascii="Times New Roman" w:hAnsi="Times New Roman" w:cs="Times New Roman"/>
        </w:rPr>
        <w:t>(RHM48 đã hỏi con số 4)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Viêm long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phù nề, sung huyết mạch máu, thâm nhiễm tế bào viêm đa nhân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ở lớp niêm mạc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Thể xuất huyết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rải rác điểm xuất huyết, phá vỡ mạch máu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ở lớp cơ niêm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Thể ăn mòn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từ phù nề đến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loét, hoại tử, lan rộng đến lớp sâu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của thành dạ dày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Thể nhiễm khuẩn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viêm tấy,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viêm mủ tách toàn bộ thành dạ dày, gây thủng và viêm phúc mạc</w:t>
      </w:r>
    </w:p>
    <w:p>
      <w:pPr>
        <w:keepNext/>
        <w:spacing w:before="140" w:after="40"/>
      </w:pPr>
      <w:r>
        <w:rPr>
          <w:rFonts w:ascii="Times New Roman" w:hAnsi="Times New Roman"/>
          <w:b/>
          <w:i w:val="0"/>
          <w:color w:val="113366"/>
          <w:sz w:val="23"/>
          <w:rFonts w:ascii="Times New Roman" w:hAnsi="Times New Roman" w:cs="Times New Roman"/>
        </w:rPr>
        <w:t>Chẩn đoán, nguyên nhân, biến chứng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Chẩn đoán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chủ yếu dựa vào lâm sàng và nội soi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dấu hiệu quyết định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nội soi có thâm nhiễm bạch cầu đa nhân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(RHM44 đã hỏi)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Nội soi: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niêm mạc đỏ rực, bóng láng, phù nề, dễ xuất huyết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Phân biệt cấp với mạn: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nội soi kết hợp sinh thiết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phân biệt cấp với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đợt cấp của viêm mạn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mô bệnh học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Biến chứng: chảy máu tiêu hóa, mất nước, rối loạn điện giải.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Ung thư dạ dày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Nguyên nhân ngoại sinh: Hp, nitrat bạc, mù tạc, rượu, thức ăn quá nóng quá lạnh, aspirin,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Reserpin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Rau xanh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Vi trùng: Staphylococci, Streptococci, Proteus;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Salmonella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Nấm và giang mai gây được,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Tự miễn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Nội sinh: tăng thyroxin, ure máu cao, hội chứng Scholein Henoch,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dị ứng thức ăn (tôm, sò, hến)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Hội chứng tắc mật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"Chẩn đoán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chủ yếu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dựa vào" (lâm sàng + nội soi) khác "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dấu hiệu quyết định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" (thâm nhiễm bạch cầu đa nhân). Hai câu chữ, hai đáp án.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2. Viêm dạ dày mạn — type A và type B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3389"/>
        <w:gridCol w:w="3389"/>
        <w:gridCol w:w="3389"/>
      </w:tblGrid>
      <w:tr>
        <w:tc>
          <w:tcPr>
            <w:tcW w:type="dxa" w:w="1783"/>
            <w:shd w:val="clear" w:color="auto" w:fill="8C2F1A"/>
          </w:tcPr>
          <w:p>
            <w:pPr>
              <w:spacing w:after="40" w:before="40"/>
            </w:pPr>
            <w:r/>
          </w:p>
        </w:tc>
        <w:tc>
          <w:tcPr>
            <w:tcW w:type="dxa" w:w="5710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Type A</w:t>
            </w:r>
          </w:p>
        </w:tc>
        <w:tc>
          <w:tcPr>
            <w:tcW w:type="dxa" w:w="2674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Type B</w:t>
            </w:r>
          </w:p>
        </w:tc>
      </w:tr>
      <w:tr>
        <w:tc>
          <w:tcPr>
            <w:tcW w:type="dxa" w:w="178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Vị trí</w:t>
            </w:r>
          </w:p>
        </w:tc>
        <w:tc>
          <w:tcPr>
            <w:tcW w:type="dxa" w:w="571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Thân và đáy vị</w:t>
            </w:r>
          </w:p>
        </w:tc>
        <w:tc>
          <w:tcPr>
            <w:tcW w:type="dxa" w:w="267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Hang vị</w:t>
            </w:r>
          </w:p>
        </w:tc>
      </w:tr>
      <w:tr>
        <w:tc>
          <w:tcPr>
            <w:tcW w:type="dxa" w:w="1783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Nguyên nhân</w:t>
            </w:r>
          </w:p>
        </w:tc>
        <w:tc>
          <w:tcPr>
            <w:tcW w:type="dxa" w:w="571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Tự miễn</w:t>
            </w:r>
          </w:p>
        </w:tc>
        <w:tc>
          <w:tcPr>
            <w:tcW w:type="dxa" w:w="267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Hp, rượu kéo dài, trào ngược</w:t>
            </w:r>
          </w:p>
        </w:tc>
      </w:tr>
      <w:tr>
        <w:tc>
          <w:tcPr>
            <w:tcW w:type="dxa" w:w="1783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Kèm theo</w:t>
            </w:r>
          </w:p>
        </w:tc>
        <w:tc>
          <w:tcPr>
            <w:tcW w:type="dxa" w:w="571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Thiếu máu ác tính (Biermer)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thiếu vitamin B12</w:t>
            </w:r>
          </w:p>
        </w:tc>
        <w:tc>
          <w:tcPr>
            <w:tcW w:type="dxa" w:w="2674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Không</w:t>
            </w:r>
          </w:p>
        </w:tc>
      </w:tr>
      <w:tr>
        <w:tc>
          <w:tcPr>
            <w:tcW w:type="dxa" w:w="1783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Kháng thể</w:t>
            </w:r>
          </w:p>
        </w:tc>
        <w:tc>
          <w:tcPr>
            <w:tcW w:type="dxa" w:w="571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Kháng tế bào thành, kháng yếu tố nội tại</w:t>
            </w:r>
          </w:p>
        </w:tc>
        <w:tc>
          <w:tcPr>
            <w:tcW w:type="dxa" w:w="2674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Không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"Type A có tổn thương ở"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Thân và đáy vị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ra 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RHM47 và RHM48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Nguyên nhân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hàng đầu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của viêm dạ dày mạn: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Helicobacter pylori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(RHM44 đã hỏi)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Mô học: tế bào viêm chủ yếu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Lymphocyte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chẩn đoán xác định dựa vào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mô học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không phải nội soi.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Hậu quả cuối cùng: viêm teo niêm mạc dạ dày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Mạn nhẹ: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nồng độ acid clohydric giảm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(chưa vô toan). Viêm teo: nội soi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thấy mạng mạch máu dưới niêm mạc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triệu chứng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đau âm ỉ thượng vị suốt ngày, tăng sau ăn, chướng bụng khó tiêu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Không có mối liên quan rõ giữa lâm sàng và cận lâm sàng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X quang gợi ý: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nếp niêm mạc dạ dày thô to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Đếm số: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Sydney 7 type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đại thể qua nội soi theo Sydney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7 loại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mô học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4 loại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viêm teo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 mức độ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tuổi có tỷ lệ viêm dạ dày cao nhất ở nước đang phát triển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trên 50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Mẹo: type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A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uto-immune = thân và đáy vị; type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=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acteria = hang vị. Mồi nhử quen: "Thân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hang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vị", "Đáy vị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hang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vị". Câu "type A, CHỌN CÂU SAI"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"Thường không kèm theo thiếu máu ác tính"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câu "type B, NGOẠI TRỪ"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"Có yếu tố tự miễn"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Ngân hàng tự mâu thuẫn: một câu xếp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trào ngược dạ dày - thực quản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nguyên nhân type B, câu khác lấy chính nó làm đáp án cho "nguyên nhân viêm dạ dày mạn, NGOẠI TRỪ" (còn lại là rượu, trào ngược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dịch tá tràng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không nhai kỹ). Bám mặt chữ của đề.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3. Xét nghiệm tìm Helicobacter pylori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5740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Xâm lấn (phải nội soi lấy mẫu)</w:t>
            </w:r>
          </w:p>
        </w:tc>
        <w:tc>
          <w:tcPr>
            <w:tcW w:type="dxa" w:w="4426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Không xâm lấn</w:t>
            </w:r>
          </w:p>
        </w:tc>
      </w:tr>
      <w:tr>
        <w:tc>
          <w:tcPr>
            <w:tcW w:type="dxa" w:w="574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Test urease nhanh (CLO test)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(RHM43)</w:t>
            </w:r>
          </w:p>
        </w:tc>
        <w:tc>
          <w:tcPr>
            <w:tcW w:type="dxa" w:w="4426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Test hơi thở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(RHM48)</w:t>
            </w:r>
          </w:p>
        </w:tc>
      </w:tr>
      <w:tr>
        <w:tc>
          <w:tcPr>
            <w:tcW w:type="dxa" w:w="574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Mô bệnh học</w:t>
            </w:r>
          </w:p>
        </w:tc>
        <w:tc>
          <w:tcPr>
            <w:tcW w:type="dxa" w:w="4426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Huyết thanh chẩn đoán</w:t>
            </w:r>
          </w:p>
        </w:tc>
      </w:tr>
      <w:tr>
        <w:tc>
          <w:tcPr>
            <w:tcW w:type="dxa" w:w="574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Cấy vi khuẩn và làm kháng sinh đồ</w:t>
            </w:r>
          </w:p>
        </w:tc>
        <w:tc>
          <w:tcPr>
            <w:tcW w:type="dxa" w:w="4426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Tìm kháng nguyên trong phân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Men do Hp tiết ra giúp tìm vi khuẩn: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Urease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(RHM46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CLO test cũng dựa trên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urease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Test urease nhanh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mẫu thử chứa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Ure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chỉ thị màu ban đầu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dương tính chuyển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đỏ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là xét nghiệm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phổ biến nhất ở phòng nội soi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Test hơi thở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cho uống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Ure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có dùng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chất phóng xạ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Đã uống PPI thì xét nghiệm cho kết quả cao nhất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mô bệnh học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Ngừng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PPI 2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ngừng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kháng sinh 4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trước khi test. Hp công bố năm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1983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Test urease nhanh là XÂM LẤN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dù tên nghe đơn giản — mồi nhử số 1 của bài, luôn đứng cạnh test hơi thở trong 4 phương án.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Hai câu "cần ngưng 2 tuần trước khi test, NGOẠI TRỪ" → đáp 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Phosphalugel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Colistin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; các thuốc phải ngưng gồm Esomeprazole, Pantoprazole, Vonoprazan, Dexlansoprazole, Famotidine, Ranitidine.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4. Cơn đau và các thể loét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3042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Vị trí</w:t>
            </w:r>
          </w:p>
        </w:tc>
        <w:tc>
          <w:tcPr>
            <w:tcW w:type="dxa" w:w="7125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Đặc điểm đau</w:t>
            </w:r>
          </w:p>
        </w:tc>
      </w:tr>
      <w:tr>
        <w:tc>
          <w:tcPr>
            <w:tcW w:type="dxa" w:w="304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Hành tá tràng</w:t>
            </w:r>
          </w:p>
        </w:tc>
        <w:tc>
          <w:tcPr>
            <w:tcW w:type="dxa" w:w="712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Đau lúc đói, ăn vào giảm đau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(RHM47, RHM48)</w:t>
            </w:r>
          </w:p>
        </w:tc>
      </w:tr>
      <w:tr>
        <w:tc>
          <w:tcPr>
            <w:tcW w:type="dxa" w:w="304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Dạ dày</w:t>
            </w:r>
          </w:p>
        </w:tc>
        <w:tc>
          <w:tcPr>
            <w:tcW w:type="dxa" w:w="712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Đau sau ăn no và hết đau khi thức ăn ra khỏi dạ dày</w:t>
            </w:r>
          </w:p>
        </w:tc>
      </w:tr>
      <w:tr>
        <w:tc>
          <w:tcPr>
            <w:tcW w:type="dxa" w:w="3042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Tiền môn vị</w:t>
            </w:r>
          </w:p>
        </w:tc>
        <w:tc>
          <w:tcPr>
            <w:tcW w:type="dxa" w:w="7125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Đau lúc đói ăn vào KHÔNG giảm đau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đau xa bữa ăn</w:t>
            </w:r>
          </w:p>
        </w:tc>
      </w:tr>
      <w:tr>
        <w:tc>
          <w:tcPr>
            <w:tcW w:type="dxa" w:w="3042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không loét</w:t>
            </w:r>
          </w:p>
        </w:tc>
        <w:tc>
          <w:tcPr>
            <w:tcW w:type="dxa" w:w="7125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Đau tăng sau khi ăn, âm ỉ suốt ngày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Cơn đau loét dạ dày mô tả kỹ: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đau lệch trái đường trắng giữa trên rốn, âm ỉ suốt ngày, khu trú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Đau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lan ra sau lưng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mặt sau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bệnh nhân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tăng cân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khi loét ở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hành tá tràng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Zollinger-Ellison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nhiều ổ ở tá tràng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Ổ loét hình tròn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liền sẹo nhanh nhất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khổng lồ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&gt; 2,5 cm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tuổi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50-60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đau từng cơn dữ dội;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"Đa số ở phụ nữ"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dưới hành tá tràng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dễ xuất huyết tiêu hóa, nôn dai dẳng, thủng vào tụy và đường mật;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"Hay gây hẹp tá tràng"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trợt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khu trú ở biểu bì bề mặt tuyến,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không qua lớp cơ niêm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"Tổn thương đã qua lớp cơ niêm"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Loét dạ dày: tuổi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trên 60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đau sau ăn, Hp khá thường gặp;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"Hiếm bị ung thư"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(RHM43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Đa số ổ loét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&lt; 1 cm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nam/nữ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65/35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loét tá tràng chảy máu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17%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Bẫy lớn nhất: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loét DẠ DÀY có nguy cơ ung thư, loét HÀNH TÁ TRÀNG thì ung thư là biến chứng hiếm gặp hoặc không gặp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. Hai câu đảo chiều nhau.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Phương án "Đau lúc đói" và "Đau lúc đói, ăn vào giảm đau" luôn cùng xuất hiện — chọn phương án đầy đủ hơn.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5. Cơ chế bệnh sinh — Hp, NSAID, corticoid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Hp là nguyên nhân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hàng đầu gây loét dạ dày - tá tràng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là nguyên nhân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được đề cập nhiều nhất của ung thư dạ dày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Câu "vai trò Hp, đặc điểm KHÔNG ĐÚNG"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"Sự tương quan giữa Hp và loét dạ dày - tá tràng là chắc chắn"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NSAID làm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giảm Prostaglandin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(RHM46 đã hỏi)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do ức chế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Cyclooxygenase 1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thuốc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ít gây loét nhất là Celecoxib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Phụ lục RHM43 hỏi ngược "thuốc ức chế COX 1" → đáp án đề là Diclofenac.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Aspirin gây loét vì có tính acid, hấp thu ngay ở dạ dày, sau hấp thu tiêu hủy niêm mạc;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"Được ion hóa trong acid dạ dày"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Corticoid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chỉ làm ngăn chặn sự tổng hợp Prostaglandin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không gây loét trực tiếp, không tạo ổ loét mới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Pepsinogen thành pepsin dưới tác động của HCl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pepsin hoạt động khi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 dưới 3,5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lớp nhầy bị H+ xâm nhập khi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 dưới 1,7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Cơ chế phát sinh cơn đau ở bệnh nhân loét: ngân hàng chọn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"Giảm ngưỡng chịu đau của bệnh nhân"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, không phải tăng trương lực, tăng áp suất hay co thắt. Câu này gần như ai cũng chọn sai.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6. Điều trị — thuốc theo triệu chứng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5083"/>
        <w:gridCol w:w="5083"/>
      </w:tblGrid>
      <w:tr>
        <w:tc>
          <w:tcPr>
            <w:tcW w:type="dxa" w:w="4207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Tình huống</w:t>
            </w:r>
          </w:p>
        </w:tc>
        <w:tc>
          <w:tcPr>
            <w:tcW w:type="dxa" w:w="5959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Thuốc</w:t>
            </w:r>
          </w:p>
        </w:tc>
      </w:tr>
      <w:tr>
        <w:tc>
          <w:tcPr>
            <w:tcW w:type="dxa" w:w="420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Kháng acid, kháng toan</w:t>
            </w:r>
          </w:p>
        </w:tc>
        <w:tc>
          <w:tcPr>
            <w:tcW w:type="dxa" w:w="59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Maalox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(RHM44)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Phosphalugel, hydroxyd nhôm</w:t>
            </w:r>
          </w:p>
        </w:tc>
      </w:tr>
      <w:tr>
        <w:tc>
          <w:tcPr>
            <w:tcW w:type="dxa" w:w="420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Ức chế tiết acid</w:t>
            </w:r>
          </w:p>
        </w:tc>
        <w:tc>
          <w:tcPr>
            <w:tcW w:type="dxa" w:w="59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Pantoprazole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(RHM45)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Omeprazole, Esomeprazole, Ranitidine</w:t>
            </w:r>
          </w:p>
        </w:tc>
      </w:tr>
      <w:tr>
        <w:tc>
          <w:tcPr>
            <w:tcW w:type="dxa" w:w="420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Tăng co thắt</w:t>
            </w:r>
          </w:p>
        </w:tc>
        <w:tc>
          <w:tcPr>
            <w:tcW w:type="dxa" w:w="59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Proglucinol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(RHM48)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Alverin, Buscopan, Atropin, Drotaverine</w:t>
            </w:r>
          </w:p>
        </w:tc>
      </w:tr>
      <w:tr>
        <w:tc>
          <w:tcPr>
            <w:tcW w:type="dxa" w:w="420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Chướng hơi</w:t>
            </w:r>
          </w:p>
        </w:tc>
        <w:tc>
          <w:tcPr>
            <w:tcW w:type="dxa" w:w="59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Simethicon</w:t>
            </w:r>
          </w:p>
        </w:tc>
      </w:tr>
      <w:tr>
        <w:tc>
          <w:tcPr>
            <w:tcW w:type="dxa" w:w="420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Chướng bụng do giảm co bóp</w:t>
            </w:r>
          </w:p>
        </w:tc>
        <w:tc>
          <w:tcPr>
            <w:tcW w:type="dxa" w:w="59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Itopride, Domperidone, Metoclopramide, Mosapride</w:t>
            </w:r>
          </w:p>
        </w:tc>
      </w:tr>
      <w:tr>
        <w:tc>
          <w:tcPr>
            <w:tcW w:type="dxa" w:w="420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Lo âu, căng thẳng</w:t>
            </w:r>
          </w:p>
        </w:tc>
        <w:tc>
          <w:tcPr>
            <w:tcW w:type="dxa" w:w="59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Diazepam</w:t>
            </w:r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, Seduxen, Sulpiride, Bromazepam</w:t>
            </w:r>
          </w:p>
        </w:tc>
      </w:tr>
      <w:tr>
        <w:tc>
          <w:tcPr>
            <w:tcW w:type="dxa" w:w="420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Tăng tiết nhầy, tái sinh niêm mạc</w:t>
            </w:r>
          </w:p>
        </w:tc>
        <w:tc>
          <w:tcPr>
            <w:tcW w:type="dxa" w:w="59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Pepsane, Cytotec, Prostaglandin E2, Teprenone</w:t>
            </w:r>
          </w:p>
        </w:tc>
      </w:tr>
      <w:tr>
        <w:tc>
          <w:tcPr>
            <w:tcW w:type="dxa" w:w="420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Cải thiện tuần hoàn niêm mạc</w:t>
            </w:r>
          </w:p>
        </w:tc>
        <w:tc>
          <w:tcPr>
            <w:tcW w:type="dxa" w:w="59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Cytotec</w:t>
            </w:r>
          </w:p>
        </w:tc>
      </w:tr>
      <w:tr>
        <w:tc>
          <w:tcPr>
            <w:tcW w:type="dxa" w:w="420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do dịch mật</w:t>
            </w:r>
          </w:p>
        </w:tc>
        <w:tc>
          <w:tcPr>
            <w:tcW w:type="dxa" w:w="59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Sucralfat</w:t>
            </w:r>
          </w:p>
        </w:tc>
      </w:tr>
      <w:tr>
        <w:tc>
          <w:tcPr>
            <w:tcW w:type="dxa" w:w="420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Ức chế cytokine</w:t>
            </w:r>
          </w:p>
        </w:tc>
        <w:tc>
          <w:tcPr>
            <w:tcW w:type="dxa" w:w="59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Lexipafan</w:t>
            </w:r>
          </w:p>
        </w:tc>
      </w:tr>
    </w:tbl>
    <w:p>
      <w:pPr>
        <w:spacing w:after="40"/>
      </w:pP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Nhóm kháng tiết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mạnh nhất: kháng bơm proton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Liệu trình PPI: loét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dạ dày 6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loét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tá tràng 4 tuần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Meteospasmyl = Alverin + Simethicon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Viêm dạ dày mạn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vô toan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dùng Choliver, Itopride, Neopeptine;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Vonoprazan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Hàm lượng: Ranitidin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300mg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Lansoprazole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30mg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nhóm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40mg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gồm Famotidin, Pantoprazole, Esomeprazole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Điều trị nội khoa loét, CHỌN CÂU SAI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"Ăn thêm bữa phụ về đêm"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Bất lợi của sonde dạ dày,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"Rửa và giảm áp trong dạ dày"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Carbenoxolon giống chất nào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"Cả 3 đáp án đều sai"</w:t>
      </w:r>
    </w:p>
    <w:p>
      <w:pPr>
        <w:spacing w:before="80" w:after="80"/>
        <w:ind w:left="187"/>
        <w:pBdr>
          <w:left w:val="single" w:sz="12" w:space="6" w:color="B03010"/>
        </w:pBdr>
        <w:shd w:val="clear" w:color="auto" w:fill="FDF1EE"/>
      </w:pP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Sulpyride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và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Metoclopramid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KHÔNG thuộc nhóm chống co thắt;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Teprenone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KHÔNG tác động thần kinh trung ương.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Proglucinol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là đáp án đúng của "tăng co thắt" nhưng là đáp án NGOẠI TRỪ của "chướng bụng do giảm co bóp".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7. Phần đọc lướt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PPI trong phác đồ diệt Hp: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ngày 2 lần, trước ăn 30 phút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kháng sinh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uống ngay sau ăn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viên phải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tan trong dạ dày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Phác đồ nối tiếp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: 5 ngày đầu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PPI + Amoxicillin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5 ngày sau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PPI + Clarithromycin + Tinidazol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Bismuth CÓ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trong phác đồ,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Sucralfate KHÔNG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Liều: Pantoprazole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80mg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Lansoprazole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60mg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Rabeprazole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40mg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mỗi ngày; Tetracyclin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2g chia 4 lần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Amoxicillin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2g chia 2 lần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Levofloxacin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0,5g một lần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Clarithromycin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1000mg/ngày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Rabeprazole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được FDA chấp thuận phác đồ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7 ngày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Ung thư dạ dày: lan đến tạng lân cận nhất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Gan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quyết định chẩn đoán là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nội soi và sinh thiết làm giải phẫu bệnh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đại thể sớm là bề mặt dạng nốt không đều, bở, dễ chảy máu, đại thể trễ là polyp, u sùi, thâm nhiễm lan tỏa; biến chứng NGOẠI TRỪ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"Di căn lan xuống tá tràng"</w:t>
      </w: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8. Câu đã ra đề thật — thuộc nguyên văn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W w:w="5000" w:type="pct"/>
        <w:tblLayout w:type="fixed"/>
        <w:tblCellMar>
          <w:top w:w="60" w:type="dxa"/>
          <w:bottom w:w="60" w:type="dxa"/>
          <w:left w:w="110" w:type="dxa"/>
          <w:right w:w="110" w:type="dxa"/>
        </w:tblCellMar>
      </w:tblPr>
      <w:tblGrid>
        <w:gridCol w:w="3389"/>
        <w:gridCol w:w="3389"/>
        <w:gridCol w:w="3389"/>
      </w:tblGrid>
      <w:tr>
        <w:tc>
          <w:tcPr>
            <w:tcW w:type="dxa" w:w="6230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Câu hỏi (rút gọn)</w:t>
            </w:r>
          </w:p>
        </w:tc>
        <w:tc>
          <w:tcPr>
            <w:tcW w:type="dxa" w:w="2577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Đáp án đúng</w:t>
            </w:r>
          </w:p>
        </w:tc>
        <w:tc>
          <w:tcPr>
            <w:tcW w:type="dxa" w:w="1359"/>
            <w:shd w:val="clear" w:color="auto" w:fill="8C2F1A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FFFFFF"/>
                <w:sz w:val="22"/>
                <w:rFonts w:ascii="Times New Roman" w:hAnsi="Times New Roman" w:cs="Times New Roman"/>
              </w:rPr>
              <w:t>Ra ở đề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Đặc điểm KHÔNG ĐÚNG của viêm dạ dày cấp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Hay để lại di chứng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RHM45, RHM46, RHM47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mạn type A có tổn thương ở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Thân và đáy vị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RHM47, RHM48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Đặc điểm điển hình của đau do loét hành tá tràng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Đau lúc đói, ăn vào giảm đau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RHM47, RHM48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Phân loại Sydney có mấy type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Xét nghiệm xâm lấn tìm Helicobacter pylori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Test urease nhanh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Đặc điểm của loét dạ dày, NGOẠI TRỪ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Hiếm bị ung thư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Biến chứng của viêm dạ dày cấp, NGOẠI TRỪ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Ung thư dạ dày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RHM43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Nguyên nhân hàng đầu của viêm dạ dày mạn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Helicobacter pylori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Dấu hiệu quyết định chẩn đoán viêm dạ dày cấp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Nội soi có thâm nhiễm bạch cầu đa nhân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Viêm dạ dày cấp phục hồi hoàn toàn sau bao lâu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1-2 tuần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Men nào giúp tìm Helicobacter pylori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Urease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Chất giảm gây tổn thương niêm mạc khi uống NSAID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Prostaglandin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RHM46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Xét nghiệm không xâm lấn tìm Helicobacter pylori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Test hơi thở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RHM48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Tăng co thắt trong viêm dạ dày dùng thuốc nào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Proglucinol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RHM48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Giải phẫu bệnh viêm dạ dày cấp có mấy mức độ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RHM48</w:t>
            </w:r>
          </w:p>
        </w:tc>
      </w:tr>
      <w:tr>
        <w:tc>
          <w:tcPr>
            <w:tcW w:type="dxa" w:w="6230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Thuốc kháng acid dạ dày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(phụ lục)</w:t>
            </w:r>
          </w:p>
        </w:tc>
        <w:tc>
          <w:tcPr>
            <w:tcW w:type="dxa" w:w="2577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Maalox</w:t>
            </w:r>
          </w:p>
        </w:tc>
        <w:tc>
          <w:tcPr>
            <w:tcW w:type="dxa" w:w="1359"/>
            <w:shd w:val="clear" w:color="auto" w:fill="FBF3F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RHM44</w:t>
            </w:r>
          </w:p>
        </w:tc>
      </w:tr>
      <w:tr>
        <w:tc>
          <w:tcPr>
            <w:tcW w:type="dxa" w:w="6230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 xml:space="preserve">Thuốc ức chế tiết acid dạ dày </w:t>
            </w:r>
            <w:r>
              <w:rPr>
                <w:rFonts w:ascii="Times New Roman" w:hAnsi="Times New Roman"/>
                <w:b w:val="0"/>
                <w:i/>
                <w:color w:val="1A1A1A"/>
                <w:sz w:val="22"/>
                <w:rFonts w:ascii="Times New Roman" w:hAnsi="Times New Roman" w:cs="Times New Roman"/>
              </w:rPr>
              <w:t>(phụ lục)</w:t>
            </w:r>
          </w:p>
        </w:tc>
        <w:tc>
          <w:tcPr>
            <w:tcW w:type="dxa" w:w="2577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/>
                <w:i w:val="0"/>
                <w:color w:val="1A1A1A"/>
                <w:sz w:val="22"/>
                <w:rFonts w:ascii="Times New Roman" w:hAnsi="Times New Roman" w:cs="Times New Roman"/>
              </w:rPr>
              <w:t>Pantoprazole</w:t>
            </w:r>
          </w:p>
        </w:tc>
        <w:tc>
          <w:tcPr>
            <w:tcW w:type="dxa" w:w="1359"/>
          </w:tcPr>
          <w:p>
            <w:pPr>
              <w:spacing w:after="40" w:before="40"/>
            </w:pPr>
            <w:r/>
            <w:r>
              <w:rPr>
                <w:rFonts w:ascii="Times New Roman" w:hAnsi="Times New Roman"/>
                <w:b w:val="0"/>
                <w:i w:val="0"/>
                <w:color w:val="1A1A1A"/>
                <w:sz w:val="22"/>
                <w:rFonts w:ascii="Times New Roman" w:hAnsi="Times New Roman" w:cs="Times New Roman"/>
              </w:rPr>
              <w:t>RHM45</w:t>
            </w:r>
          </w:p>
        </w:tc>
      </w:tr>
    </w:tbl>
    <w:p>
      <w:pPr>
        <w:spacing w:after="40"/>
      </w:pPr>
    </w:p>
    <w:p>
      <w:pPr>
        <w:keepNext/>
        <w:spacing w:before="260" w:after="80"/>
        <w:pBdr>
          <w:bottom w:val="single" w:sz="4" w:space="3" w:color="E3C7BC"/>
        </w:pBdr>
      </w:pPr>
      <w:r>
        <w:rPr>
          <w:rFonts w:ascii="Times New Roman" w:hAnsi="Times New Roman"/>
          <w:b/>
          <w:i w:val="0"/>
          <w:color w:val="B03010"/>
          <w:sz w:val="27"/>
          <w:rFonts w:ascii="Times New Roman" w:hAnsi="Times New Roman" w:cs="Times New Roman"/>
        </w:rPr>
        <w:t>9. Công thức làm câu tình huống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Khuôn chung: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mô tả triệu chứng, chọn tổ hợp thuốc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. Nền luôn có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một PPI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, rồi cộng đúng một thuốc cho mỗi triệu chứng được nêu: chướng hơi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Simethicon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buồn nôn, chậm tiêu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Itopride hoặc Domperidone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đau co thắt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Drotaverine, Alverin, Proglucinol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; lo âu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Diazepam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Thấy dòng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"Helicobacter pylori âm tính"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thì loại ngay mọi phương án có kháng sinh hoặc Bismuth</w:t>
      </w:r>
    </w:p>
    <w:p>
      <w:pPr>
        <w:pStyle w:val="ListBullet"/>
        <w:spacing w:after="40"/>
        <w:ind w:left="432" w:hanging="245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Ví dụ ngân hàng: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buồn nôn, nội soi loét đa ổ hang vị kèm trợt phẳng, Hp âm tính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Pantoprazole và Itopride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(không chướng hơi nên loại Simethicone, không đau co thắt nên loại Drotaverine). Ví dụ 2: </w:t>
      </w:r>
      <w:r>
        <w:rPr>
          <w:rFonts w:ascii="Times New Roman" w:hAnsi="Times New Roman"/>
          <w:b w:val="0"/>
          <w:i/>
          <w:color w:val="1A1A1A"/>
          <w:sz w:val="23"/>
          <w:rFonts w:ascii="Times New Roman" w:hAnsi="Times New Roman" w:cs="Times New Roman"/>
        </w:rPr>
        <w:t>loét dạ dày đau thượng vị nhiều, bụng chướng hơi nhiều</w:t>
      </w: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 xml:space="preserve"> → </w:t>
      </w:r>
      <w:r>
        <w:rPr>
          <w:rFonts w:ascii="Times New Roman" w:hAnsi="Times New Roman"/>
          <w:b/>
          <w:i w:val="0"/>
          <w:color w:val="1A1A1A"/>
          <w:sz w:val="23"/>
          <w:rFonts w:ascii="Times New Roman" w:hAnsi="Times New Roman" w:cs="Times New Roman"/>
        </w:rPr>
        <w:t>Pantoprazole và Simethicon</w:t>
      </w:r>
    </w:p>
    <w:p>
      <w:pPr>
        <w:spacing w:before="80" w:after="80"/>
        <w:ind w:left="187"/>
        <w:pBdr>
          <w:left w:val="single" w:sz="12" w:space="6" w:color="7F9DB9"/>
        </w:pBdr>
        <w:shd w:val="clear" w:color="auto" w:fill="F3F6FA"/>
      </w:pPr>
      <w:r>
        <w:rPr>
          <w:rFonts w:ascii="Times New Roman" w:hAnsi="Times New Roman"/>
          <w:b w:val="0"/>
          <w:i w:val="0"/>
          <w:color w:val="1A1A1A"/>
          <w:sz w:val="23"/>
          <w:rFonts w:ascii="Times New Roman" w:hAnsi="Times New Roman" w:cs="Times New Roman"/>
        </w:rPr>
        <w:t>Còn 15 phút thì thuộc bốn câu tủ: "hay để lại di chứng" là đặc điểm SAI của viêm dạ dày cấp; type A là tự miễn ở thân và đáy vị; loét hành tá tràng đau lúc đói ăn vào giảm đau; test urease nhanh là xâm lấn còn test hơi thở là không xâm lấn.</w:t>
      </w:r>
    </w:p>
    <w:sectPr w:rsidR="00FC693F" w:rsidRPr="0006063C" w:rsidSect="00034616">
      <w:footerReference w:type="default" r:id="rId9"/>
      <w:pgSz w:w="12240" w:h="15840"/>
      <w:pgMar w:top="907" w:right="1037" w:bottom="90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555555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