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SẢN XUẤT PHẦN MỀM NỘI BỘ —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SẢN XUẤT PHẦN MỀM NỘI BỘ — CÔNG TY BIOSCOPE</w:t>
      </w:r>
    </w:p>
    <w:p>
      <w:pPr>
        <w:spacing w:after="350"/>
        <w:jc w:val="center"/>
      </w:pPr>
      <w:r>
        <w:rPr>
          <w:rFonts w:ascii="Be Vietnam Pro" w:cs="Be Vietnam Pro" w:eastAsia="Be Vietnam Pro" w:hAnsi="Be Vietnam Pro"/>
          <w:i/>
          <w:iCs/>
          <w:color w:val="4A5551"/>
          <w:sz w:val="24"/>
          <w:szCs w:val="24"/>
        </w:rPr>
        <w:t xml:space="preserve">Mục lục toàn bộ hồ sơ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nội bộ —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thiết kế DA4 — chatbot Telegram và Google Workspace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b/>
          <w:bCs/>
          <w:color w:val="101814"/>
          <w:sz w:val="21"/>
          <w:szCs w:val="21"/>
        </w:rPr>
        <w:t xml:space="preserve">Mục đích.</w:t>
      </w:r>
      <w:r>
        <w:rPr>
          <w:rFonts w:ascii="Be Vietnam Pro" w:cs="Be Vietnam Pro" w:eastAsia="Be Vietnam Pro" w:hAnsi="Be Vietnam Pro"/>
          <w:color w:val="101814"/>
          <w:sz w:val="21"/>
          <w:szCs w:val="21"/>
        </w:rPr>
        <w:t xml:space="preserve"> Bộ hồ sơ quản lý ba sản phẩm đã có bằng chứng phát triển (DA1–DA3) và một dự án đang ở giai đoạn thiết kế trước triển khai (DA4). Hồ sơ DA1–DA3 dùng để đối chiếu việc </w:t>
      </w:r>
      <w:r>
        <w:rPr>
          <w:rFonts w:ascii="Be Vietnam Pro" w:cs="Be Vietnam Pro" w:eastAsia="Be Vietnam Pro" w:hAnsi="Be Vietnam Pro"/>
          <w:b/>
          <w:bCs/>
          <w:color w:val="101814"/>
          <w:sz w:val="21"/>
          <w:szCs w:val="21"/>
        </w:rPr>
        <w:t xml:space="preserve">đội ngũ nội bộ của công ty trực tiếp phát triển</w:t>
      </w:r>
      <w:r>
        <w:rPr>
          <w:rFonts w:ascii="Be Vietnam Pro" w:cs="Be Vietnam Pro" w:eastAsia="Be Vietnam Pro" w:hAnsi="Be Vietnam Pro"/>
          <w:color w:val="101814"/>
          <w:sz w:val="21"/>
          <w:szCs w:val="21"/>
        </w:rPr>
        <w:t xml:space="preserve">; hồ sơ DA4 hiện là yêu cầu, thiết kế, checklist và biểu mẫu, chưa phải bằng chứng phần mềm đã hoàn thành.</w:t>
      </w:r>
    </w:p>
    <w:p>
      <w:pPr>
        <w:spacing w:after="130" w:line="300"/>
      </w:pPr>
      <w:r>
        <w:rPr>
          <w:rFonts w:ascii="Be Vietnam Pro" w:cs="Be Vietnam Pro" w:eastAsia="Be Vietnam Pro" w:hAnsi="Be Vietnam Pro"/>
          <w:b/>
          <w:bCs/>
          <w:color w:val="101814"/>
          <w:sz w:val="21"/>
          <w:szCs w:val="21"/>
        </w:rPr>
        <w:t xml:space="preserve">Phạm vi.</w:t>
      </w:r>
      <w:r>
        <w:rPr>
          <w:rFonts w:ascii="Be Vietnam Pro" w:cs="Be Vietnam Pro" w:eastAsia="Be Vietnam Pro" w:hAnsi="Be Vietnam Pro"/>
          <w:color w:val="101814"/>
          <w:sz w:val="21"/>
          <w:szCs w:val="21"/>
        </w:rPr>
        <w:t xml:space="preserve"> Bốn dự án độc lập, mỗi dự án có bộ xương mười tài liệu theo bảy công đoạn. Trạng thái hoàn tất của từng công đoạn được ghi riêng, không suy diễn từ việc tài liệu đã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388"/>
        <w:gridCol w:w="1687"/>
        <w:gridCol w:w="2865"/>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phát triển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&amp; Hệ quản trị nội dung</w:t>
            </w:r>
          </w:p>
        </w:tc>
        <w:tc>
          <w:tcPr>
            <w:tcW w:type="dxa" w:w="1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Ứng dụng web hai lớp: cổng thông tin công khai đa ngữ + hệ quản trị nội dung tự xây trên nền Payload/Next.js</w:t>
            </w:r>
          </w:p>
        </w:tc>
        <w:tc>
          <w:tcPr>
            <w:tcW w:type="dxa" w:w="2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nội dung → gọi mô hình ngôn ngữ → sinh dữ liệu nguyên liệu có cấu trúc → ghi vào hệ quản trị</w:t>
            </w:r>
          </w:p>
        </w:tc>
        <w:tc>
          <w:tcPr>
            <w:tcW w:type="dxa" w:w="2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(RAG), phục vụ đồng thời web, Zalo, Telegram, Messenger, WhatsApp; có chuyển tiếp người thật</w:t>
            </w:r>
          </w:p>
        </w:tc>
        <w:tc>
          <w:tcPr>
            <w:tcW w:type="dxa" w:w="2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Python/JavaScript + 44 quy trình tự động hoá + 7.600 dòng tài liệu kỹ thuật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2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Bioscope trên Telegram và Google Workspace</w:t>
            </w:r>
          </w:p>
        </w:tc>
        <w:tc>
          <w:tcPr>
            <w:tcW w:type="dxa" w:w="1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nội bộ chạy trên Google Apps Script; đọc Google Sheets, tạo tệp trên Google Drive, giao tiếp Telegram và gọi AI qua OpenRouter</w:t>
            </w:r>
          </w:p>
        </w:tc>
        <w:tc>
          <w:tcPr>
            <w:tcW w:type="dxa" w:w="2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mã nguồn trong phạm vi hồ sơ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 03/09/2026</w:t>
            </w:r>
          </w:p>
        </w:tc>
      </w:tr>
    </w:tbl>
    <w:p>
      <w:pPr>
        <w:spacing w:after="180"/>
      </w:pPr>
    </w:p>
    <w:p>
      <w:pPr>
        <w:spacing w:after="130" w:line="300"/>
      </w:pPr>
      <w:r>
        <w:rPr>
          <w:rFonts w:ascii="Be Vietnam Pro" w:cs="Be Vietnam Pro" w:eastAsia="Be Vietnam Pro" w:hAnsi="Be Vietnam Pro"/>
          <w:color w:val="101814"/>
          <w:sz w:val="21"/>
          <w:szCs w:val="21"/>
        </w:rPr>
        <w:t xml:space="preserve">DA3 làm trước (02–06/2026), DA1 và DA2 làm sau (06/2026 đến nay). DA4 kế thừa kinh nghiệm chatbot nhưng chọn kiến trúc Google Apps Script nhẹ hơn. DA4 chỉ được ghi nhận là đã triển khai khi có project/version, lịch sử thay đổi, kết quả kiểm thử và biên bản nghiệm thu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bộ hồ sơ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docs/</w:t>
            </w:r>
          </w:p>
          <w:p>
            <w:pPr>
              <w:spacing w:after="0" w:line="250"/>
            </w:pPr>
            <w:r>
              <w:rPr>
                <w:rFonts w:ascii="Menlo" w:cs="Menlo" w:eastAsia="Menlo" w:hAnsi="Menlo"/>
                <w:color w:val="101814"/>
                <w:sz w:val="17"/>
                <w:szCs w:val="17"/>
              </w:rPr>
              <w:t xml:space="preserve">├── README.md                          ← đang đọc: mục lục và bảng đối chiếu</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00-ho-so-chung/                    Hồ sơ nền; DA4 dùng phần quy trình phù hợp</w:t>
            </w:r>
          </w:p>
          <w:p>
            <w:pPr>
              <w:spacing w:after="0" w:line="250"/>
            </w:pPr>
            <w:r>
              <w:rPr>
                <w:rFonts w:ascii="Menlo" w:cs="Menlo" w:eastAsia="Menlo" w:hAnsi="Menlo"/>
                <w:color w:val="101814"/>
                <w:sz w:val="17"/>
                <w:szCs w:val="17"/>
              </w:rPr>
              <w:t xml:space="preserve">│   ├── 00-1-thuyet-minh-nang-luc-va-doi-ngu.md</w:t>
            </w:r>
          </w:p>
          <w:p>
            <w:pPr>
              <w:spacing w:after="0" w:line="250"/>
            </w:pPr>
            <w:r>
              <w:rPr>
                <w:rFonts w:ascii="Menlo" w:cs="Menlo" w:eastAsia="Menlo" w:hAnsi="Menlo"/>
                <w:color w:val="101814"/>
                <w:sz w:val="17"/>
                <w:szCs w:val="17"/>
              </w:rPr>
              <w:t xml:space="preserve">│   ├── 00-2-quy-trinh-san-xuat-phan-mem-noi-bo.md</w:t>
            </w:r>
          </w:p>
          <w:p>
            <w:pPr>
              <w:spacing w:after="0" w:line="250"/>
            </w:pPr>
            <w:r>
              <w:rPr>
                <w:rFonts w:ascii="Menlo" w:cs="Menlo" w:eastAsia="Menlo" w:hAnsi="Menlo"/>
                <w:color w:val="101814"/>
                <w:sz w:val="17"/>
                <w:szCs w:val="17"/>
              </w:rPr>
              <w:t xml:space="preserve">│   ├── 00-3-doi-chieu-ho-so-theo-cong-doan.md</w:t>
            </w:r>
          </w:p>
          <w:p>
            <w:pPr>
              <w:spacing w:after="0" w:line="250"/>
            </w:pPr>
            <w:r>
              <w:rPr>
                <w:rFonts w:ascii="Menlo" w:cs="Menlo" w:eastAsia="Menlo" w:hAnsi="Menlo"/>
                <w:color w:val="101814"/>
                <w:sz w:val="17"/>
                <w:szCs w:val="17"/>
              </w:rPr>
              <w:t xml:space="preserve">│   ├── 00-4-ha-tang-cong-cu-va-moi-truong.md</w:t>
            </w:r>
          </w:p>
          <w:p>
            <w:pPr>
              <w:spacing w:after="0" w:line="250"/>
            </w:pPr>
            <w:r>
              <w:rPr>
                <w:rFonts w:ascii="Menlo" w:cs="Menlo" w:eastAsia="Menlo" w:hAnsi="Menlo"/>
                <w:color w:val="101814"/>
                <w:sz w:val="17"/>
                <w:szCs w:val="17"/>
              </w:rPr>
              <w:t xml:space="preserve">│   ├── 00-5-quy-chuan-ma-nguon-va-quan-ly-phien-ban.md</w:t>
            </w:r>
          </w:p>
          <w:p>
            <w:pPr>
              <w:spacing w:after="0" w:line="250"/>
            </w:pPr>
            <w:r>
              <w:rPr>
                <w:rFonts w:ascii="Menlo" w:cs="Menlo" w:eastAsia="Menlo" w:hAnsi="Menlo"/>
                <w:color w:val="101814"/>
                <w:sz w:val="17"/>
                <w:szCs w:val="17"/>
              </w:rPr>
              <w:t xml:space="preserve">│   └── 00-6-ho-so-chi-phi-phat-trien.md</w:t>
            </w:r>
          </w:p>
          <w:p>
            <w:pPr>
              <w:spacing w:after="0" w:line="250"/>
            </w:pPr>
            <w:r>
              <w:rPr>
                <w:rFonts w:ascii="Menlo" w:cs="Menlo" w:eastAsia="Menlo" w:hAnsi="Menlo"/>
                <w:color w:val="101814"/>
                <w:sz w:val="17"/>
                <w:szCs w:val="17"/>
              </w:rPr>
              <w:t xml:space="preserve">│                                      6 tài liệu · 1.407 dòng</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DA1-website-va-cms/                12 tài liệu · 4.183 dòng</w:t>
            </w:r>
          </w:p>
          <w:p>
            <w:pPr>
              <w:spacing w:after="0" w:line="250"/>
            </w:pPr>
            <w:r>
              <w:rPr>
                <w:rFonts w:ascii="Menlo" w:cs="Menlo" w:eastAsia="Menlo" w:hAnsi="Menlo"/>
                <w:color w:val="101814"/>
                <w:sz w:val="17"/>
                <w:szCs w:val="17"/>
              </w:rPr>
              <w:t xml:space="preserve">├── DA2-ai-chuan-hoa-du-lieu/          10 tài liệu · 3.154 dòng</w:t>
            </w:r>
          </w:p>
          <w:p>
            <w:pPr>
              <w:spacing w:after="0" w:line="250"/>
            </w:pPr>
            <w:r>
              <w:rPr>
                <w:rFonts w:ascii="Menlo" w:cs="Menlo" w:eastAsia="Menlo" w:hAnsi="Menlo"/>
                <w:color w:val="101814"/>
                <w:sz w:val="17"/>
                <w:szCs w:val="17"/>
              </w:rPr>
              <w:t xml:space="preserve">├── DA3-chatbot-ai-da-kenh/            10 tài liệu · 3.755 dòng</w:t>
            </w:r>
          </w:p>
          <w:p>
            <w:pPr>
              <w:spacing w:after="0" w:line="250"/>
            </w:pPr>
            <w:r>
              <w:rPr>
                <w:rFonts w:ascii="Menlo" w:cs="Menlo" w:eastAsia="Menlo" w:hAnsi="Menlo"/>
                <w:color w:val="101814"/>
                <w:sz w:val="17"/>
                <w:szCs w:val="17"/>
              </w:rPr>
              <w:t xml:space="preserve">├── DA4-chatbot-telegram-google-workspace/</w:t>
            </w:r>
          </w:p>
          <w:p>
            <w:pPr>
              <w:spacing w:after="0" w:line="250"/>
            </w:pPr>
            <w:r>
              <w:rPr>
                <w:rFonts w:ascii="Menlo" w:cs="Menlo" w:eastAsia="Menlo" w:hAnsi="Menlo"/>
                <w:color w:val="101814"/>
                <w:sz w:val="17"/>
                <w:szCs w:val="17"/>
              </w:rPr>
              <w:t xml:space="preserve">│                                        10 tài liệu · 2.716 dòng · dự thảo v0.1</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_cong-cu/                          Công cụ dựng bản .docx (không phải hồ sơ)</w:t>
            </w:r>
          </w:p>
        </w:tc>
      </w:tr>
    </w:tbl>
    <w:p>
      <w:pPr>
        <w:spacing w:after="160"/>
      </w:pPr>
    </w:p>
    <w:p>
      <w:pPr>
        <w:spacing w:after="130" w:line="300"/>
      </w:pPr>
      <w:r>
        <w:rPr>
          <w:rFonts w:ascii="Be Vietnam Pro" w:cs="Be Vietnam Pro" w:eastAsia="Be Vietnam Pro" w:hAnsi="Be Vietnam Pro"/>
          <w:color w:val="101814"/>
          <w:sz w:val="21"/>
          <w:szCs w:val="21"/>
        </w:rPr>
        <w:t xml:space="preserve">Mỗi thư mục dự án có cùng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74"/>
        <w:gridCol w:w="4926"/>
        <w:gridCol w:w="1560"/>
      </w:tblGrid>
      <w:tr>
        <w:trPr>
          <w:tblHeader/>
        </w:trPr>
        <w:tc>
          <w:tcPr>
            <w:tcW w:type="dxa" w:w="2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tương ứng</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yêu cầu phi chức năng, tiêu chí nghiệm 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tổng thể, phân rã thành phần, luồng xử lý, quyết định kỹ thuật và lý do</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đầy đủ, từng bảng, từng trường, ràng buộc, quan hệ</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nhật ký phát triển theo mốc</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kiểm thử, biên bản nghiệm 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phiên bản, cài đặt, chuyển giao, bảo trì, phát hành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cho người dùng cuối và quản trị viên</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API, cấu hình, mã lỗi, sự cố đã gặp và cách xử lý</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color w:val="101814"/>
          <w:sz w:val="21"/>
          <w:szCs w:val="21"/>
        </w:rPr>
        <w:t xml:space="preserve">Riêng DA1 có thêm một tài liệu thao tác ngoài bộ xương chung: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20"/>
        <w:gridCol w:w="3466"/>
        <w:gridCol w:w="974"/>
      </w:tblGrid>
      <w:tr>
        <w:trPr>
          <w:tblHeader/>
        </w:trPr>
        <w:tc>
          <w:tcPr>
            <w:tcW w:type="dxa" w:w="4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4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49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DA1-11-huong-dan-ket-noi-telegram</w:t>
            </w:r>
          </w:p>
        </w:tc>
        <w:tc>
          <w:tcPr>
            <w:tcW w:type="dxa" w:w="34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đầy đủ: tạo bot, tạo nhóm, cấu hình, giải thích lý do, xử lý sự cố, bảo mật</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49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DA1-12-cai-dat-nhanh-telegram</w:t>
            </w:r>
          </w:p>
        </w:tc>
        <w:tc>
          <w:tcPr>
            <w:tcW w:type="dxa" w:w="34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rút gọn: 24 bước thao tác, không giải thích</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bl>
    <w:p>
      <w:pPr>
        <w:spacing w:after="180"/>
      </w:pPr>
    </w:p>
    <w:p>
      <w:pPr>
        <w:spacing w:after="130" w:line="300"/>
      </w:pPr>
      <w:r>
        <w:rPr>
          <w:rFonts w:ascii="Be Vietnam Pro" w:cs="Be Vietnam Pro" w:eastAsia="Be Vietnam Pro" w:hAnsi="Be Vietnam Pro"/>
          <w:color w:val="101814"/>
          <w:sz w:val="21"/>
          <w:szCs w:val="21"/>
        </w:rPr>
        <w:t xml:space="preserve">Hai tài liệu cùng nội dung, khác mục đích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26"/>
        <w:gridCol w:w="4231"/>
        <w:gridCol w:w="4103"/>
      </w:tblGrid>
      <w:tr>
        <w:trPr>
          <w:tblHeader/>
        </w:trPr>
        <w:tc>
          <w:tcPr>
            <w:tcW w:type="dxa" w:w="1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231"/>
            <w:shd w:fill="EEF6F1" w:color="auto" w:val="clear"/>
            <w:tcMar>
              <w:top w:type="dxa" w:w="90"/>
              <w:left w:type="dxa" w:w="120"/>
              <w:bottom w:type="dxa" w:w="90"/>
              <w:right w:type="dxa" w:w="120"/>
            </w:tcMar>
            <w:vAlign w:val="center"/>
          </w:tcPr>
          <w:p>
            <w:pPr>
              <w:spacing w:after="0" w:line="280"/>
            </w:pPr>
            <w:r>
              <w:rPr>
                <w:rFonts w:ascii="Menlo" w:cs="Menlo" w:eastAsia="Menlo" w:hAnsi="Menlo"/>
                <w:b/>
                <w:bCs/>
                <w:color w:val="036F3D"/>
                <w:sz w:val="20"/>
                <w:szCs w:val="20"/>
                <w:shd w:fill="F1F5F3" w:color="auto" w:val="clear"/>
              </w:rPr>
              <w:t xml:space="preserve">DA1-11</w:t>
            </w:r>
          </w:p>
        </w:tc>
        <w:tc>
          <w:tcPr>
            <w:tcW w:type="dxa" w:w="4103"/>
            <w:shd w:fill="EEF6F1" w:color="auto" w:val="clear"/>
            <w:tcMar>
              <w:top w:type="dxa" w:w="90"/>
              <w:left w:type="dxa" w:w="120"/>
              <w:bottom w:type="dxa" w:w="90"/>
              <w:right w:type="dxa" w:w="120"/>
            </w:tcMar>
            <w:vAlign w:val="center"/>
          </w:tcPr>
          <w:p>
            <w:pPr>
              <w:spacing w:after="0" w:line="280"/>
            </w:pPr>
            <w:r>
              <w:rPr>
                <w:rFonts w:ascii="Menlo" w:cs="Menlo" w:eastAsia="Menlo" w:hAnsi="Menlo"/>
                <w:b/>
                <w:bCs/>
                <w:color w:val="036F3D"/>
                <w:sz w:val="20"/>
                <w:szCs w:val="20"/>
                <w:shd w:fill="F1F5F3" w:color="auto" w:val="clear"/>
              </w:rPr>
              <w:t xml:space="preserve">DA1-12</w:t>
            </w:r>
          </w:p>
        </w:tc>
      </w:tr>
      <w:tr>
        <w:trPr>
          <w:tblHeader w:val="false"/>
        </w:trPr>
        <w:tc>
          <w:tcPr>
            <w:tcW w:type="dxa" w:w="1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khi</w:t>
            </w:r>
          </w:p>
        </w:tc>
        <w:tc>
          <w:tcPr>
            <w:tcW w:type="dxa" w:w="42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vì sao, hoặc đang gỡ lỗi</w:t>
            </w:r>
          </w:p>
        </w:tc>
        <w:tc>
          <w:tcPr>
            <w:tcW w:type="dxa" w:w="4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Ngồi cài đặt, làm theo từng bước</w:t>
            </w:r>
          </w:p>
        </w:tc>
      </w:tr>
      <w:tr>
        <w:trPr>
          <w:tblHeader w:val="false"/>
        </w:trPr>
        <w:tc>
          <w:tcPr>
            <w:tcW w:type="dxa" w:w="1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w:t>
            </w:r>
          </w:p>
        </w:tc>
        <w:tc>
          <w:tcPr>
            <w:tcW w:type="dxa" w:w="42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488 dòng</w:t>
            </w:r>
          </w:p>
        </w:tc>
        <w:tc>
          <w:tcPr>
            <w:tcW w:type="dxa" w:w="4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177 dòng</w:t>
            </w:r>
          </w:p>
        </w:tc>
      </w:tr>
    </w:tbl>
    <w:p>
      <w:pPr>
        <w:spacing w:after="180"/>
      </w:pPr>
    </w:p>
    <w:p>
      <w:pPr>
        <w:spacing w:after="130" w:line="300"/>
      </w:pPr>
      <w:r>
        <w:rPr>
          <w:rFonts w:ascii="Be Vietnam Pro" w:cs="Be Vietnam Pro" w:eastAsia="Be Vietnam Pro" w:hAnsi="Be Vietnam Pro"/>
          <w:color w:val="101814"/>
          <w:sz w:val="21"/>
          <w:szCs w:val="21"/>
        </w:rPr>
        <w:t xml:space="preserve">Cả hai tách riêng khỏi </w:t>
      </w:r>
      <w:r>
        <w:rPr>
          <w:rFonts w:ascii="Menlo" w:cs="Menlo" w:eastAsia="Menlo" w:hAnsi="Menlo"/>
          <w:color w:val="036F3D"/>
          <w:sz w:val="19"/>
          <w:szCs w:val="19"/>
          <w:shd w:fill="F1F5F3" w:color="auto" w:val="clear"/>
        </w:rPr>
        <w:t xml:space="preserve">DA1-09</w:t>
      </w:r>
      <w:r>
        <w:rPr>
          <w:rFonts w:ascii="Be Vietnam Pro" w:cs="Be Vietnam Pro" w:eastAsia="Be Vietnam Pro" w:hAnsi="Be Vietnam Pro"/>
          <w:color w:val="101814"/>
          <w:sz w:val="21"/>
          <w:szCs w:val="21"/>
        </w:rPr>
        <w:t xml:space="preserve"> vì </w:t>
      </w:r>
      <w:r>
        <w:rPr>
          <w:rFonts w:ascii="Menlo" w:cs="Menlo" w:eastAsia="Menlo" w:hAnsi="Menlo"/>
          <w:color w:val="036F3D"/>
          <w:sz w:val="19"/>
          <w:szCs w:val="19"/>
          <w:shd w:fill="F1F5F3" w:color="auto" w:val="clear"/>
        </w:rPr>
        <w:t xml:space="preserve">DA1-09</w:t>
      </w:r>
      <w:r>
        <w:rPr>
          <w:rFonts w:ascii="Be Vietnam Pro" w:cs="Be Vietnam Pro" w:eastAsia="Be Vietnam Pro" w:hAnsi="Be Vietnam Pro"/>
          <w:color w:val="101814"/>
          <w:sz w:val="21"/>
          <w:szCs w:val="21"/>
        </w:rPr>
        <w:t xml:space="preserve"> hướng dẫn </w:t>
      </w:r>
      <w:r>
        <w:rPr>
          <w:rFonts w:ascii="Be Vietnam Pro" w:cs="Be Vietnam Pro" w:eastAsia="Be Vietnam Pro" w:hAnsi="Be Vietnam Pro"/>
          <w:b/>
          <w:bCs/>
          <w:color w:val="101814"/>
          <w:sz w:val="21"/>
          <w:szCs w:val="21"/>
        </w:rPr>
        <w:t xml:space="preserve">dùng hệ quản trị hằng ngày</w:t>
      </w:r>
      <w:r>
        <w:rPr>
          <w:rFonts w:ascii="Be Vietnam Pro" w:cs="Be Vietnam Pro" w:eastAsia="Be Vietnam Pro" w:hAnsi="Be Vietnam Pro"/>
          <w:color w:val="101814"/>
          <w:sz w:val="21"/>
          <w:szCs w:val="21"/>
        </w:rPr>
        <w:t xml:space="preserve">, còn hai tài liệu này chỉ phục vụ </w:t>
      </w:r>
      <w:r>
        <w:rPr>
          <w:rFonts w:ascii="Be Vietnam Pro" w:cs="Be Vietnam Pro" w:eastAsia="Be Vietnam Pro" w:hAnsi="Be Vietnam Pro"/>
          <w:b/>
          <w:bCs/>
          <w:color w:val="101814"/>
          <w:sz w:val="21"/>
          <w:szCs w:val="21"/>
        </w:rPr>
        <w:t xml:space="preserve">một lần cài đặt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Quy mô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83"/>
        <w:gridCol w:w="1337"/>
        <w:gridCol w:w="1140"/>
      </w:tblGrid>
      <w:tr>
        <w:trPr>
          <w:tblHeader/>
        </w:trPr>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w:t>
            </w:r>
          </w:p>
        </w:tc>
        <w:tc>
          <w:tcPr>
            <w:tcW w:type="dxa" w:w="11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161</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1.407</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4.183</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3.154</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3.755</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2.716</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49</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15.376</w:t>
            </w:r>
          </w:p>
        </w:tc>
      </w:tr>
    </w:tbl>
    <w:p>
      <w:pPr>
        <w:spacing w:after="180"/>
      </w:pPr>
    </w:p>
    <w:p>
      <w:pPr>
        <w:spacing w:after="130" w:line="300"/>
      </w:pPr>
      <w:r>
        <w:rPr>
          <w:rFonts w:ascii="Be Vietnam Pro" w:cs="Be Vietnam Pro" w:eastAsia="Be Vietnam Pro" w:hAnsi="Be Vietnam Pro"/>
          <w:color w:val="101814"/>
          <w:sz w:val="21"/>
          <w:szCs w:val="21"/>
        </w:rPr>
        <w:t xml:space="preserve">Mỗi tài liệu có bản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và bản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mang nhận diện thương hiệu công ty.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Bảy công đoạn sản xuất phần mềm</w:t>
      </w:r>
    </w:p>
    <w:p>
      <w:pPr>
        <w:spacing w:after="130" w:line="300"/>
      </w:pPr>
      <w:r>
        <w:rPr>
          <w:rFonts w:ascii="Be Vietnam Pro" w:cs="Be Vietnam Pro" w:eastAsia="Be Vietnam Pro" w:hAnsi="Be Vietnam Pro"/>
          <w:color w:val="101814"/>
          <w:sz w:val="21"/>
          <w:szCs w:val="21"/>
        </w:rPr>
        <w:t xml:space="preserve">Bộ hồ sơ bám theo quy trình sản xuất sản phẩm phần mềm gồm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28"/>
        <w:gridCol w:w="455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ty có thực hiện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dự thảo chờ duyệt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dự thảo chờ duyệt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chưa có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mới có bộ ca chưa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mới có checklist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sử dụng, bảo trì, bảo hành</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chưa triển khai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 sản phẩm</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DA2 vận hành trong DA1; ☐ DA4 chưa phát hành</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DA1–DA3 và phụ lục trạng thái DA4 nằm ở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Mục lục DA4</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73"/>
        <w:gridCol w:w="471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DA4-01 — Thuyết minh sản phẩm</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vị, phạm vi, trạng thái và đầu 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DA4-02 — Xác định yêu cầu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nghiệm thu và câu hỏi cần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DA4-03 — Thiết kế kiến trúc</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quyền, AI, Sheets, Drive, Dispatcher</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DA4-04 — Thiết kế dữ liệu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Properties, schema Sheets, tệp và retention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DA4-05 — Giao diện và luồng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Telegram và các luồng người dùng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DA4-06 — Lập trình và nhật ký</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mã, kế hoạch và bằng chứng cần thu</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DA4-07 — Kiểm thử và UAT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 ca chức năng, 10 ca an toàn và biểu mẫu UAT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DA4-08 — Đóng gói và triển khai</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rollback, bàn giao và phát hành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DA4-09 — Hướng dẫn sử dụng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user và admin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DA4-10 — Tra cứu kỹ thuật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API, mã lỗi và sổ sự cố</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và danh mục sản phẩm phần mềm có thể được sửa đổi theo thời gian. Trước khi nộp hồ sơ, bộ phận kế toán cần đối chiếu lại với văn bản đang có hiệu lực tại thời điểm nộp. Bộ hồ sơ này được soạn theo cấu trúc bảy công đoạn — cấu trúc này ổn định qua các lần sửa đổi, nhưng tên gọi và số hiệu văn bản thì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Bằng chứng gốc kèm theo hồ sơ</w:t>
      </w:r>
    </w:p>
    <w:p>
      <w:pPr>
        <w:spacing w:after="130" w:line="300"/>
      </w:pPr>
      <w:r>
        <w:rPr>
          <w:rFonts w:ascii="Be Vietnam Pro" w:cs="Be Vietnam Pro" w:eastAsia="Be Vietnam Pro" w:hAnsi="Be Vietnam Pro"/>
          <w:color w:val="101814"/>
          <w:sz w:val="21"/>
          <w:szCs w:val="21"/>
        </w:rPr>
        <w:t xml:space="preserve">Hồ sơ giấy chỉ có giá trị khi đối chiếu được với bằng chứng gốc còn nguyên vẹn. Các nguồn hiện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3"/>
        <w:gridCol w:w="3758"/>
        <w:gridCol w:w="4099"/>
      </w:tblGrid>
      <w:tr>
        <w:trPr>
          <w:tblHeader/>
        </w:trPr>
        <w:tc>
          <w:tcPr>
            <w:tcW w:type="dxa" w:w="15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7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40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218 lần ghi nhận thay đổi, 15/06/2026 → 31/08/2026</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lịch sử phát triển, từng dòng sửa đổi, thời điểm, người sửa</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163 lần ghi nhận thay đổi, 06/02/2026 → 12/06/2026</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sản xuất</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chạy thật của DA1, DA2, DA3</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và hồ sơ thiết kế chưa thay thế mã nguồn, log chạy, UAT hoặc deployment record</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nó cho thấy phần mềm được </w:t>
      </w:r>
      <w:r>
        <w:rPr>
          <w:rFonts w:ascii="Be Vietnam Pro" w:cs="Be Vietnam Pro" w:eastAsia="Be Vietnam Pro" w:hAnsi="Be Vietnam Pro"/>
          <w:b/>
          <w:bCs/>
          <w:color w:val="101814"/>
          <w:sz w:val="21"/>
          <w:szCs w:val="21"/>
        </w:rPr>
        <w:t xml:space="preserve">dựng dần từng bước trong nhiều tháng</w:t>
      </w:r>
      <w:r>
        <w:rPr>
          <w:rFonts w:ascii="Be Vietnam Pro" w:cs="Be Vietnam Pro" w:eastAsia="Be Vietnam Pro" w:hAnsi="Be Vietnam Pro"/>
          <w:color w:val="101814"/>
          <w:sz w:val="21"/>
          <w:szCs w:val="21"/>
        </w:rPr>
        <w:t xml:space="preserve">, không phải mua về rồi đổi tên. Khi DA4 bắt đầu lập trình, phải tạo kho/version và lưu bằng chứng riêng từ ngày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Điểm cần khắc phục trước khi nộp</w:t>
      </w:r>
    </w:p>
    <w:p>
      <w:pPr>
        <w:spacing w:after="130" w:line="300"/>
      </w:pPr>
      <w:r>
        <w:rPr>
          <w:rFonts w:ascii="Be Vietnam Pro" w:cs="Be Vietnam Pro" w:eastAsia="Be Vietnam Pro" w:hAnsi="Be Vietnam Pro"/>
          <w:color w:val="101814"/>
          <w:sz w:val="21"/>
          <w:szCs w:val="21"/>
        </w:rPr>
        <w:t xml:space="preserve">Trung thực mà nói, bộ hồ sơ có hai điểm yếu về mặt hình thức. Cả hai đều sửa được và nên sửa trước khi nộp:</w:t>
      </w:r>
    </w:p>
    <w:p>
      <w:pPr>
        <w:spacing w:after="130" w:line="300"/>
      </w:pPr>
      <w:r>
        <w:rPr>
          <w:rFonts w:ascii="Be Vietnam Pro" w:cs="Be Vietnam Pro" w:eastAsia="Be Vietnam Pro" w:hAnsi="Be Vietnam Pro"/>
          <w:b/>
          <w:bCs/>
          <w:color w:val="101814"/>
          <w:sz w:val="21"/>
          <w:szCs w:val="21"/>
        </w:rPr>
        <w:t xml:space="preserve">Thứ nhất — danh tính người phát triển trong lịch sử mã nguồn.</w:t>
      </w:r>
      <w:r>
        <w:rPr>
          <w:rFonts w:ascii="Be Vietnam Pro" w:cs="Be Vietnam Pro" w:eastAsia="Be Vietnam Pro" w:hAnsi="Be Vietnam Pro"/>
          <w:color w:val="101814"/>
          <w:sz w:val="21"/>
          <w:szCs w:val="21"/>
        </w:rPr>
        <w:t xml:space="preserve"> 217/218 và 162/163 lần ghi nhận thay đổi mang danh tính </w:t>
      </w:r>
      <w:r>
        <w:rPr>
          <w:rFonts w:ascii="Menlo" w:cs="Menlo" w:eastAsia="Menlo" w:hAnsi="Menlo"/>
          <w:color w:val="036F3D"/>
          <w:sz w:val="19"/>
          <w:szCs w:val="19"/>
          <w:shd w:fill="F1F5F3" w:color="auto" w:val="clear"/>
        </w:rPr>
        <w:t xml:space="preserve">KCODE &lt;kcode@MacBook-Pro-cua-KCODE.local&gt;</w:t>
      </w:r>
      <w:r>
        <w:rPr>
          <w:rFonts w:ascii="Be Vietnam Pro" w:cs="Be Vietnam Pro" w:eastAsia="Be Vietnam Pro" w:hAnsi="Be Vietnam Pro"/>
          <w:color w:val="101814"/>
          <w:sz w:val="21"/>
          <w:szCs w:val="21"/>
        </w:rPr>
        <w:t xml:space="preserve">. Đây là địa chỉ mặc định của máy tính cá nhân, không phải hòm thư công ty. Người đọc hồ sơ sẽ hỏi: người này là ai, có phải nhân viên công ty không.</w:t>
      </w:r>
    </w:p>
    <w:p>
      <w:pPr>
        <w:spacing w:after="130" w:line="300"/>
      </w:pPr>
      <w:r>
        <w:rPr>
          <w:rFonts w:ascii="Be Vietnam Pro" w:cs="Be Vietnam Pro" w:eastAsia="Be Vietnam Pro" w:hAnsi="Be Vietnam Pro"/>
          <w:i/>
          <w:iCs/>
          <w:color w:val="101814"/>
          <w:sz w:val="21"/>
          <w:szCs w:val="21"/>
        </w:rPr>
        <w:t xml:space="preserve">Cách khắc phục:</w:t>
      </w:r>
      <w:r>
        <w:rPr>
          <w:rFonts w:ascii="Be Vietnam Pro" w:cs="Be Vietnam Pro" w:eastAsia="Be Vietnam Pro" w:hAnsi="Be Vietnam Pro"/>
          <w:color w:val="101814"/>
          <w:sz w:val="21"/>
          <w:szCs w:val="21"/>
        </w:rPr>
        <w:t xml:space="preserve"> lập bảng đối chiếu danh tính kỹ thuật ↔ nhân sự, có xác nhận của công ty, đặt trong </w:t>
      </w:r>
      <w:r>
        <w:rPr>
          <w:rFonts w:ascii="Menlo" w:cs="Menlo" w:eastAsia="Menlo" w:hAnsi="Menlo"/>
          <w:color w:val="036F3D"/>
          <w:sz w:val="19"/>
          <w:szCs w:val="19"/>
          <w:shd w:fill="F1F5F3" w:color="auto" w:val="clear"/>
        </w:rPr>
        <w:t xml:space="preserve">00-1-thuyet-minh-nang-luc-va-doi-ngu.md</w:t>
      </w:r>
      <w:r>
        <w:rPr>
          <w:rFonts w:ascii="Be Vietnam Pro" w:cs="Be Vietnam Pro" w:eastAsia="Be Vietnam Pro" w:hAnsi="Be Vietnam Pro"/>
          <w:color w:val="101814"/>
          <w:sz w:val="21"/>
          <w:szCs w:val="21"/>
        </w:rPr>
        <w:t xml:space="preserve">. Từ nay cấu hình lại danh tính trong công cụ quản lý mã nguồn theo hòm thư công ty.</w:t>
      </w:r>
    </w:p>
    <w:p>
      <w:pPr>
        <w:spacing w:after="130" w:line="300"/>
      </w:pPr>
      <w:r>
        <w:rPr>
          <w:rFonts w:ascii="Be Vietnam Pro" w:cs="Be Vietnam Pro" w:eastAsia="Be Vietnam Pro" w:hAnsi="Be Vietnam Pro"/>
          <w:b/>
          <w:bCs/>
          <w:color w:val="101814"/>
          <w:sz w:val="21"/>
          <w:szCs w:val="21"/>
        </w:rPr>
        <w:t xml:space="preserve">Thứ hai — nơi lưu kho mã nguồn.</w:t>
      </w:r>
      <w:r>
        <w:rPr>
          <w:rFonts w:ascii="Be Vietnam Pro" w:cs="Be Vietnam Pro" w:eastAsia="Be Vietnam Pro" w:hAnsi="Be Vietnam Pro"/>
          <w:color w:val="101814"/>
          <w:sz w:val="21"/>
          <w:szCs w:val="21"/>
        </w:rPr>
        <w:t xml:space="preserve"> Kho mã nguồn DA1/DA2 nằm dưới tài khoản cá nhân trên dịch vụ lưu trữ mã nguồn công cộng, không phải tài khoản tổ chức của công ty.</w:t>
      </w:r>
    </w:p>
    <w:p>
      <w:pPr>
        <w:spacing w:after="130" w:line="300"/>
      </w:pPr>
      <w:r>
        <w:rPr>
          <w:rFonts w:ascii="Be Vietnam Pro" w:cs="Be Vietnam Pro" w:eastAsia="Be Vietnam Pro" w:hAnsi="Be Vietnam Pro"/>
          <w:i/>
          <w:iCs/>
          <w:color w:val="101814"/>
          <w:sz w:val="21"/>
          <w:szCs w:val="21"/>
        </w:rPr>
        <w:t xml:space="preserve">Cách khắc phục:</w:t>
      </w:r>
      <w:r>
        <w:rPr>
          <w:rFonts w:ascii="Be Vietnam Pro" w:cs="Be Vietnam Pro" w:eastAsia="Be Vietnam Pro" w:hAnsi="Be Vietnam Pro"/>
          <w:color w:val="101814"/>
          <w:sz w:val="21"/>
          <w:szCs w:val="21"/>
        </w:rPr>
        <w:t xml:space="preserve"> chuyển kho về tài khoản tổ chức của công ty, hoặc lập biên bản xác nhận quyền sở hữu mã nguồn thuộc về công ty và người giữ tài khoản là nhân viên thực hiện theo phân công.</w:t>
      </w:r>
    </w:p>
    <w:p>
      <w:pPr>
        <w:spacing w:after="130" w:line="300"/>
      </w:pPr>
      <w:r>
        <w:rPr>
          <w:rFonts w:ascii="Be Vietnam Pro" w:cs="Be Vietnam Pro" w:eastAsia="Be Vietnam Pro" w:hAnsi="Be Vietnam Pro"/>
          <w:color w:val="101814"/>
          <w:sz w:val="21"/>
          <w:szCs w:val="21"/>
        </w:rPr>
        <w:t xml:space="preserve">Hai việc này thuần thủ tục, không ảnh hưởng nội dung kỹ thuật, nhưng bỏ qua thì toàn bộ phần còn lại của hồ sơ mất trọng lượng.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 (logo, màu chủ đạo, khổ chữ):</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các thư mục con,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nội bộ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 NỘI BỘ — CÔNG TY BIOSCOPE</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 NỘI BỘ — CÔNG TY BIOSCOPE</dc:title>
  <dc:creator>Bioscope</dc:creator>
  <dc:description>Hồ sơ sản xuất phần mềm nội bộ — Bioscope</dc:description>
  <cp:lastModifiedBy>Un-named</cp:lastModifiedBy>
  <cp:revision>1</cp:revision>
  <dcterms:created xsi:type="dcterms:W3CDTF">2026-09-04T03:25:59.423Z</dcterms:created>
  <dcterms:modified xsi:type="dcterms:W3CDTF">2026-09-04T03:25:59.423Z</dcterms:modified>
</cp:coreProperties>
</file>

<file path=docProps/custom.xml><?xml version="1.0" encoding="utf-8"?>
<Properties xmlns="http://schemas.openxmlformats.org/officeDocument/2006/custom-properties" xmlns:vt="http://schemas.openxmlformats.org/officeDocument/2006/docPropsVTypes"/>
</file>