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w:t>
      </w:r>
    </w:p>
    <w:p>
      <w:pPr>
        <w:spacing w:after="350"/>
        <w:jc w:val="center"/>
      </w:pPr>
      <w:r>
        <w:rPr>
          <w:rFonts w:ascii="Be Vietnam Pro" w:cs="Be Vietnam Pro" w:eastAsia="Be Vietnam Pro" w:hAnsi="Be Vietnam Pro"/>
          <w:i/>
          <w:iCs/>
          <w:color w:val="4A5551"/>
          <w:sz w:val="24"/>
          <w:szCs w:val="24"/>
        </w:rPr>
        <w:t xml:space="preserve">Chi phí phát triển của bên thực hiện và ghi nhận của bên thụ hưởng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chi phí bên thực hiện (OPTIMAI) và ghi nhận bên thụ hưởng (Bioscope); bổ sung đối chiếu giá bán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Kế toán OPTIMAI lập, phối hợp với đội phát triển.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quan hệ hợp đồng, bàn giao và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Mọi ô số trong tài liệu này để trống — công ty tự điền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Tài liệu cung cấp </w:t>
            </w:r>
            <w:r>
              <w:rPr>
                <w:rFonts w:ascii="Be Vietnam Pro" w:cs="Be Vietnam Pro" w:eastAsia="Be Vietnam Pro" w:hAnsi="Be Vietnam Pro"/>
                <w:b/>
                <w:bCs/>
                <w:color w:val="101814"/>
                <w:sz w:val="20"/>
                <w:szCs w:val="20"/>
              </w:rPr>
              <w:t xml:space="preserve">khung bảng, cách phân loại và căn cứ phân bổ</w:t>
            </w:r>
            <w:r>
              <w:rPr>
                <w:rFonts w:ascii="Be Vietnam Pro" w:cs="Be Vietnam Pro" w:eastAsia="Be Vietnam Pro" w:hAnsi="Be Vietnam Pro"/>
                <w:color w:val="101814"/>
                <w:sz w:val="20"/>
                <w:szCs w:val="20"/>
              </w:rPr>
              <w:t xml:space="preserve">. Số liệu chi phí phải lấy từ chứng từ gốc và sổ sách kế toán của OPTIMAI.</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điền số ước lượng vào đây. Con số không có chứng từ đối chiếu thì làm yếu cả hồ sơ, vì người kiểm tra sẽ hỏi nguồn gốc của nó.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Tài liệu này ghi </w:t>
      </w:r>
      <w:r>
        <w:rPr>
          <w:rFonts w:ascii="Be Vietnam Pro" w:cs="Be Vietnam Pro" w:eastAsia="Be Vietnam Pro" w:hAnsi="Be Vietnam Pro"/>
          <w:b/>
          <w:bCs/>
          <w:color w:val="101814"/>
          <w:sz w:val="21"/>
          <w:szCs w:val="21"/>
        </w:rPr>
        <w:t xml:space="preserve">chi phí OPTIMAI đã bỏ ra để tạo ra phần mềm</w:t>
      </w:r>
      <w:r>
        <w:rPr>
          <w:rFonts w:ascii="Be Vietnam Pro" w:cs="Be Vietnam Pro" w:eastAsia="Be Vietnam Pro" w:hAnsi="Be Vietnam Pro"/>
          <w:color w:val="101814"/>
          <w:sz w:val="21"/>
          <w:szCs w:val="21"/>
        </w:rPr>
        <w:t xml:space="preserve">, và là căn cứ đối chiếu với giá bán cho Bioscope.</w:t>
      </w:r>
    </w:p>
    <w:p>
      <w:pPr>
        <w:pStyle w:val="Heading2"/>
        <w:spacing w:after="120" w:before="280"/>
      </w:pPr>
      <w:r>
        <w:rPr>
          <w:rFonts w:ascii="Be Vietnam Pro" w:cs="Be Vietnam Pro" w:eastAsia="Be Vietnam Pro" w:hAnsi="Be Vietnam Pro"/>
          <w:b/>
          <w:bCs/>
          <w:color w:val="008E4D"/>
          <w:sz w:val="24"/>
          <w:szCs w:val="24"/>
        </w:rPr>
        <w:t xml:space="preserve">1.1 Hai bên, hai nghĩa vụ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10"/>
        <w:gridCol w:w="3744"/>
        <w:gridCol w:w="4306"/>
      </w:tblGrid>
      <w:tr>
        <w:trPr>
          <w:tblHeader/>
        </w:trPr>
        <w:tc>
          <w:tcPr>
            <w:tcW w:type="dxa" w:w="1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OPTIMAI — bên thực hiện</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Bioscope — bên thụ hưởng</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sản xuất phần mềm, doanh thu bán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mua phần mềm</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chứng minh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là có thật và phục vụ đúng dự 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tương ứng sản phẩm có thật đã nhận</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chính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này, mục 3–7</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 — </w:t>
            </w:r>
            <w:r>
              <w:rPr>
                <w:rFonts w:ascii="Menlo" w:cs="Menlo" w:eastAsia="Menlo" w:hAnsi="Menlo"/>
                <w:color w:val="036F3D"/>
                <w:sz w:val="20"/>
                <w:szCs w:val="20"/>
                <w:shd w:fill="F1F5F3" w:color="auto" w:val="clear"/>
              </w:rPr>
              <w:t xml:space="preserve">00-7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Vì sao chi phí bên bán lại quan trọng với cả hai bên</w:t>
      </w: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 — hai công ty có quan hệ với nhau. Cơ quan thuế sẽ đặt câu hỏi: </w:t>
      </w:r>
      <w:r>
        <w:rPr>
          <w:rFonts w:ascii="Be Vietnam Pro" w:cs="Be Vietnam Pro" w:eastAsia="Be Vietnam Pro" w:hAnsi="Be Vietnam Pro"/>
          <w:i/>
          <w:iCs/>
          <w:color w:val="101814"/>
          <w:sz w:val="21"/>
          <w:szCs w:val="21"/>
        </w:rPr>
        <w:t xml:space="preserve">giá bán có tương xứng với chi phí và với mặt bằng thị trường không?</w:t>
      </w:r>
    </w:p>
    <w:p>
      <w:pPr>
        <w:spacing w:after="130" w:line="300"/>
      </w:pPr>
      <w:r>
        <w:rPr>
          <w:rFonts w:ascii="Be Vietnam Pro" w:cs="Be Vietnam Pro" w:eastAsia="Be Vietnam Pro" w:hAnsi="Be Vietnam Pro"/>
          <w:color w:val="101814"/>
          <w:sz w:val="21"/>
          <w:szCs w:val="21"/>
        </w:rPr>
        <w:t xml:space="preserve">Bảng chi phí ở tài liệu này là một trong ba căn cứ trả lời câu hỏi đó. Hai căn cứ còn lại — khối lượng công việc đo được và so sánh giá thị trường — nằm ở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5.4.</w:t>
      </w:r>
    </w:p>
    <w:p>
      <w:pPr>
        <w:pStyle w:val="Heading2"/>
        <w:spacing w:after="120" w:before="280"/>
      </w:pPr>
      <w:r>
        <w:rPr>
          <w:rFonts w:ascii="Be Vietnam Pro" w:cs="Be Vietnam Pro" w:eastAsia="Be Vietnam Pro" w:hAnsi="Be Vietnam Pro"/>
          <w:b/>
          <w:bCs/>
          <w:color w:val="008E4D"/>
          <w:sz w:val="24"/>
          <w:szCs w:val="24"/>
        </w:rPr>
        <w:t xml:space="preserve">1.3 Hồ sơ kỹ thuật và hồ sơ chi phí bổ sung cho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phần mềm có thật, nhưng không chứng minh OPTIMAI đã bỏ chi phí tạo ra nó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chính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8"/>
        <w:gridCol w:w="4255"/>
        <w:gridCol w:w="3687"/>
      </w:tblGrid>
      <w:tr>
        <w:trPr>
          <w:tblHeader/>
        </w:trPr>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w:t>
            </w:r>
            <w:r>
              <w:rPr>
                <w:rFonts w:ascii="Be Vietnam Pro" w:cs="Be Vietnam Pro" w:eastAsia="Be Vietnam Pro" w:hAnsi="Be Vietnam Pro"/>
                <w:b/>
                <w:bCs/>
                <w:color w:val="101814"/>
                <w:sz w:val="20"/>
                <w:szCs w:val="20"/>
              </w:rPr>
              <w:t xml:space="preserve">bốn nhân sự OPTIMAI</w:t>
            </w:r>
            <w:r>
              <w:rPr>
                <w:rFonts w:ascii="Be Vietnam Pro" w:cs="Be Vietnam Pro" w:eastAsia="Be Vietnam Pro" w:hAnsi="Be Vietnam Pro"/>
                <w:color w:val="101814"/>
                <w:sz w:val="20"/>
                <w:szCs w:val="20"/>
              </w:rPr>
              <w:t xml:space="preserve"> tham gia phát triển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chiếm phần lớn và là nhóm quan trọng nhất về mặt chứng minh </w:t>
      </w:r>
      <w:r>
        <w:rPr>
          <w:rFonts w:ascii="Be Vietnam Pro" w:cs="Be Vietnam Pro" w:eastAsia="Be Vietnam Pro" w:hAnsi="Be Vietnam Pro"/>
          <w:b/>
          <w:bCs/>
          <w:color w:val="101814"/>
          <w:sz w:val="21"/>
          <w:szCs w:val="21"/>
        </w:rPr>
        <w:t xml:space="preserve">OPTIMAI thực sự sản xuất</w:t>
      </w:r>
      <w:r>
        <w:rPr>
          <w:rFonts w:ascii="Be Vietnam Pro" w:cs="Be Vietnam Pro" w:eastAsia="Be Vietnam Pro" w:hAnsi="Be Vietnam Pro"/>
          <w:color w:val="101814"/>
          <w:sz w:val="21"/>
          <w:szCs w:val="21"/>
        </w:rPr>
        <w:t xml:space="preserve"> — nó gắn trực tiếp với bốn nhân sự có hợp đồng lao động tại OPTIMAI.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p>
      <w:pPr>
        <w:spacing w:after="130" w:line="300"/>
      </w:pPr>
      <w:r>
        <w:rPr>
          <w:rFonts w:ascii="Be Vietnam Pro" w:cs="Be Vietnam Pro" w:eastAsia="Be Vietnam Pro" w:hAnsi="Be Vietnam Pro"/>
          <w:color w:val="101814"/>
          <w:sz w:val="21"/>
          <w:szCs w:val="21"/>
        </w:rPr>
        <w:t xml:space="preserve">Bốn nhân sự tham gia — vai trò và công đoạn phụ trách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3.1: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197"/>
        <w:gridCol w:w="1560"/>
        <w:gridCol w:w="980"/>
        <w:gridCol w:w="1633"/>
        <w:gridCol w:w="1077"/>
        <w:gridCol w:w="1633"/>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1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0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6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Duong Vu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Tỉ lệ thời gian phải khớp với vai trò.</w:t>
            </w:r>
            <w:r>
              <w:rPr>
                <w:rFonts w:ascii="Be Vietnam Pro" w:cs="Be Vietnam Pro" w:eastAsia="Be Vietnam Pro" w:hAnsi="Be Vietnam Pro"/>
                <w:color w:val="101814"/>
                <w:sz w:val="20"/>
                <w:szCs w:val="20"/>
              </w:rPr>
              <w:t xml:space="preserve"> Ví dụ QA chỉ tham gia nặng ở công đoạn 4, nên tỉ lệ tháng dựng nền thấp hơn tháng kiểm thử. Điền tỉ lệ đều nhau cho cả bốn người ở mọi tháng là dấu hiệu số liệu không dựa trên thực tế.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63"/>
        <w:gridCol w:w="3414"/>
        <w:gridCol w:w="3083"/>
      </w:tblGrid>
      <w:tr>
        <w:trPr>
          <w:tblHeader/>
        </w:trPr>
        <w:tc>
          <w:tcPr>
            <w:tcW w:type="dxa" w:w="28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4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mã </w:t>
            </w:r>
            <w:r>
              <w:rPr>
                <w:rFonts w:ascii="Be Vietnam Pro" w:cs="Be Vietnam Pro" w:eastAsia="Be Vietnam Pro" w:hAnsi="Be Vietnam Pro"/>
                <w:b/>
                <w:bCs/>
                <w:i/>
                <w:iCs/>
                <w:color w:val="036F3D"/>
                <w:sz w:val="20"/>
                <w:szCs w:val="20"/>
              </w:rPr>
              <w:t xml:space="preserve">(số đo từ kho mã nguồn)</w:t>
            </w:r>
          </w:p>
        </w:tc>
        <w:tc>
          <w:tcPr>
            <w:tcW w:type="dxa" w:w="308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phân bổ </w:t>
            </w:r>
            <w:r>
              <w:rPr>
                <w:rFonts w:ascii="Be Vietnam Pro" w:cs="Be Vietnam Pro" w:eastAsia="Be Vietnam Pro" w:hAnsi="Be Vietnam Pro"/>
                <w:b/>
                <w:bCs/>
                <w:i/>
                <w:iCs/>
                <w:color w:val="036F3D"/>
                <w:sz w:val="20"/>
                <w:szCs w:val="20"/>
              </w:rPr>
              <w:t xml:space="preserve">(công ty chốt)</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~51.300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~4.200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~55.500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i/>
          <w:iCs/>
          <w:color w:val="101814"/>
          <w:sz w:val="21"/>
          <w:szCs w:val="21"/>
        </w:rPr>
        <w:t xml:space="preserve">dòng mã</w:t>
      </w:r>
      <w:r>
        <w:rPr>
          <w:rFonts w:ascii="Be Vietnam Pro" w:cs="Be Vietnam Pro" w:eastAsia="Be Vietnam Pro" w:hAnsi="Be Vietnam Pro"/>
          <w:color w:val="101814"/>
          <w:sz w:val="21"/>
          <w:szCs w:val="21"/>
        </w:rPr>
        <w:t xml:space="preserve"> là số đo khách quan, đếm lại được từ kho mã nguồn. Cột </w:t>
      </w:r>
      <w:r>
        <w:rPr>
          <w:rFonts w:ascii="Be Vietnam Pro" w:cs="Be Vietnam Pro" w:eastAsia="Be Vietnam Pro" w:hAnsi="Be Vietnam Pro"/>
          <w:i/>
          <w:iCs/>
          <w:color w:val="101814"/>
          <w:sz w:val="21"/>
          <w:szCs w:val="21"/>
        </w:rPr>
        <w:t xml:space="preserve">tỉ lệ</w:t>
      </w:r>
      <w:r>
        <w:rPr>
          <w:rFonts w:ascii="Be Vietnam Pro" w:cs="Be Vietnam Pro" w:eastAsia="Be Vietnam Pro" w:hAnsi="Be Vietnam Pro"/>
          <w:color w:val="101814"/>
          <w:sz w:val="21"/>
          <w:szCs w:val="21"/>
        </w:rPr>
        <w:t xml:space="preserve"> do công ty chốt — có thể lấy theo tỉ lệ dòng mã, hoặc theo căn cứ khác nếu phù hợp hơn với cách hạch toán.</w:t>
      </w: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Căn cứ khác có thể dùng: số ngày công ghi nhận, số lần ghi nhận thay đổi, hoặc khối lượng chức năng. Yêu cầu duy nhất: </w:t>
      </w:r>
      <w:r>
        <w:rPr>
          <w:rFonts w:ascii="Be Vietnam Pro" w:cs="Be Vietnam Pro" w:eastAsia="Be Vietnam Pro" w:hAnsi="Be Vietnam Pro"/>
          <w:b/>
          <w:bCs/>
          <w:color w:val="101814"/>
          <w:sz w:val="21"/>
          <w:szCs w:val="21"/>
        </w:rPr>
        <w:t xml:space="preserve">căn cứ phải nhất quán giữa các kỳ và kiểm chứng lại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bốn nhân sự</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công việc theo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OPTIMAI không tự sản xuất,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của OPTIMAI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bán cho Bioscope</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Chênh lệch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Hai dòng cuối là phần cơ quan thuế quan tâm nhất trong giao dịch liên kết. Chênh lệch giữa chi phí và giá bán phải giải trình được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color w:val="101814"/>
          <w:sz w:val="21"/>
          <w:szCs w:val="21"/>
        </w:rPr>
        <w:t xml:space="preserve">Dòng </w:t>
      </w:r>
      <w:r>
        <w:rPr>
          <w:rFonts w:ascii="Be Vietnam Pro" w:cs="Be Vietnam Pro" w:eastAsia="Be Vietnam Pro" w:hAnsi="Be Vietnam Pro"/>
          <w:i/>
          <w:iCs/>
          <w:color w:val="101814"/>
          <w:sz w:val="21"/>
          <w:szCs w:val="21"/>
        </w:rPr>
        <w:t xml:space="preserve">chi phí / 1.000 dòng mã</w:t>
      </w:r>
      <w:r>
        <w:rPr>
          <w:rFonts w:ascii="Be Vietnam Pro" w:cs="Be Vietnam Pro" w:eastAsia="Be Vietnam Pro" w:hAnsi="Be Vietnam Pro"/>
          <w:color w:val="101814"/>
          <w:sz w:val="21"/>
          <w:szCs w:val="21"/>
        </w:rPr>
        <w:t xml:space="preserve">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514"/>
        <w:gridCol w:w="2255"/>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5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tổng chi phí với giá bán, giải trình chênh lệch</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r>
              <w:rPr>
                <w:rFonts w:ascii="Be Vietnam Pro" w:cs="Be Vietnam Pro" w:eastAsia="Be Vietnam Pro" w:hAnsi="Be Vietnam Pro"/>
                <w:color w:val="101814"/>
                <w:sz w:val="20"/>
                <w:szCs w:val="20"/>
              </w:rPr>
              <w:t xml:space="preserve"> — xem </w:t>
            </w: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 đã mua</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Công ty OPTIMAI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dc:title>
  <dc:creator>Bioscope</dc:creator>
  <dc:description>Hồ sơ chung — OPTIMAI thực hiện cho Bioscope</dc:description>
  <cp:lastModifiedBy>Un-named</cp:lastModifiedBy>
  <cp:revision>1</cp:revision>
  <dcterms:created xsi:type="dcterms:W3CDTF">2026-09-05T07:25:18.606Z</dcterms:created>
  <dcterms:modified xsi:type="dcterms:W3CDTF">2026-09-05T07:25:18.606Z</dcterms:modified>
</cp:coreProperties>
</file>

<file path=docProps/custom.xml><?xml version="1.0" encoding="utf-8"?>
<Properties xmlns="http://schemas.openxmlformats.org/officeDocument/2006/custom-properties" xmlns:vt="http://schemas.openxmlformats.org/officeDocument/2006/docPropsVTypes"/>
</file>