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Bối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Yêu cầu nghiệp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Yêu cầu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Yêu cầu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Tiêu chí nghiệm thu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Phạm vi loại trừ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Ràng buộc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Phụ lục A — Ma trận truy vết yêu cầu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Phê duyệt yêu cầu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290"/>
        <w:gridCol w:w="40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Phụ lục A — Ma trận truy vết yêu cầu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Bảng nối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 → thiết kế → ca kiểm thử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Mục đích: chứng minh không yêu cầu nào bị bỏ quên, và mỗi yêu cầu đều có cách kiểm chứng độc lập.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A.1 Độ phủ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864"/>
        <w:gridCol w:w="2496"/>
      </w:tblGrid>
      <w:tr>
        <w:trPr>
          <w:tblHeader/>
        </w:trPr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yêu cầu chức năng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có ca kiểm thử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có ca kiểm thử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 phủ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Tài liệu thiết kế tương ứng: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kiến trúc ·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·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giao diện.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A.2 Bảng truy vết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715"/>
        <w:gridCol w:w="1408"/>
        <w:gridCol w:w="323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71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4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Thiết kế</w:t>
            </w:r>
          </w:p>
        </w:tc>
        <w:tc>
          <w:tcPr>
            <w:tcW w:type="dxa" w:w="32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Ca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TC-01, TC-01–TC-10, TC-02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TC-03, TC-04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TC-08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TC-09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TC-12, TC-15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không hiện ở trang ngôn ngữ đó, thay vì h…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TC-13, TC-14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TC-18, TC-19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TC-17, 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TC-26, TC-26–TC-36, TC-27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TC-28, TC-29, TC-30, TC-31, TC-32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TC-37, TC-37–TC-45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TC-38, TC-39, TC-40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TC-42, TC-43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TC-41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TC-63–TC-77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TC-46, TC-46–TC-50, TC-47, TC-48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TC-46–TC-50, 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TC-44, 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TC-46–TC-50, TC-62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A.3 Đánh giá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 phủ đầy đủ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mọi yêu cầu chức năng đều có ít nhất một ca kiểm thử dẫn chiếu tới. Không yêu cầu nào đã cam kết mà thiếu cách kiểm chứng.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5574"/>
        <w:gridCol w:w="921"/>
        <w:gridCol w:w="860"/>
        <w:gridCol w:w="585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9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 — A Hùng, Product Owner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phê duyệt yêu cầu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xác nhận phạm vi thực hiện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2026-09-05T08:20:29.954Z</dcterms:created>
  <dcterms:modified xsi:type="dcterms:W3CDTF">2026-09-05T08:20:29.954Z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