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Cấu hình nền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Kiểm cấu hình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Sheet bắt buộc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Sheet đề xuất cho bản sản xuất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B3. Quy tắc ngày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C1. Các method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C2. Callback data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C3. Router callback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C4. Giới hạn output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Cấu hình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Text và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User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D4. Session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D5. Sheet và log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D6. 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E1. Request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E2. Phân loại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E3. Quy ước file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Setup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Smoke test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Quan sát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— Bot không nhận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— Bot nhận nhưng không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— User bị từ chối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— User xem được dữ liệu ngoài phạm vi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— Số liệu trả lời sai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— Báo cáo/cảnh báo gửi trùng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— Session không hết hạn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— Drive không thấy file/thư mục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— CSV lỗi dấu hoặc chạy công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— OpenRouter lỗi hoặc chi phí tăng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— Apps Script hết quota/thời gian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— Nghi lộ token/key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2026-09-05T08:20:30.960Z</dcterms:created>
  <dcterms:modified xsi:type="dcterms:W3CDTF">2026-09-05T08:20:30.960Z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