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80F524F">
      <w:pPr>
        <w:pStyle w:val="957"/>
        <w:pBdr/>
        <w:spacing/>
        <w:ind/>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text1"/>
          <w:sz w:val="24"/>
          <w:szCs w:val="24"/>
          <w:highlight w:val="none"/>
        </w:rPr>
        <w:t xml:space="preserve">Truy Hồi Thông Tin - Nhóm 3</w:t>
      </w:r>
      <w:r>
        <w:rPr>
          <w:rFonts w:ascii="Times New Roman" w:hAnsi="Times New Roman" w:cs="Times New Roman"/>
          <w:b/>
          <w:bCs/>
          <w:color w:val="000000" w:themeColor="text1"/>
          <w:sz w:val="24"/>
          <w:szCs w:val="24"/>
        </w:rPr>
      </w:r>
      <w:r>
        <w:rPr>
          <w:rFonts w:ascii="Times New Roman" w:hAnsi="Times New Roman" w:cs="Times New Roman"/>
          <w:b/>
          <w:bCs/>
          <w:color w:val="000000" w:themeColor="text1"/>
          <w:sz w:val="24"/>
          <w:szCs w:val="24"/>
        </w:rPr>
      </w:r>
    </w:p>
    <w:p w14:paraId="393A441A">
      <w:pPr>
        <w:pBdr/>
        <w:spacing/>
        <w:ind/>
        <w:jc w:val="center"/>
        <w:rPr>
          <w:rFonts w:ascii="Times New Roman" w:hAnsi="Times New Roman" w:eastAsia="Times New Roman" w:cs="Times New Roman"/>
          <w:b/>
          <w:bCs/>
          <w:color w:val="000000" w:themeColor="text1"/>
          <w:sz w:val="32"/>
          <w:szCs w:val="32"/>
          <w:highlight w:val="none"/>
        </w:rPr>
      </w:pPr>
      <w:r>
        <w:rPr>
          <w:rFonts w:ascii="Times New Roman" w:hAnsi="Times New Roman" w:eastAsia="Times New Roman" w:cs="Times New Roman"/>
          <w:b/>
          <w:bCs/>
          <w:color w:val="000000" w:themeColor="text1"/>
          <w:sz w:val="32"/>
          <w:szCs w:val="32"/>
          <w:highlight w:val="none"/>
        </w:rPr>
        <w:t xml:space="preserve">Xây dựng hệ thống tìm kiếm và </w:t>
      </w:r>
      <w:r>
        <w:rPr>
          <w:rFonts w:ascii="Times New Roman" w:hAnsi="Times New Roman" w:eastAsia="Times New Roman" w:cs="Times New Roman"/>
          <w:b/>
          <w:bCs/>
          <w:color w:val="000000" w:themeColor="text1"/>
          <w:sz w:val="32"/>
          <w:szCs w:val="32"/>
          <w:highlight w:val="none"/>
        </w:rPr>
        <w:t xml:space="preserve">phân loại </w:t>
      </w:r>
      <w:r>
        <w:rPr>
          <w:rFonts w:ascii="Times New Roman" w:hAnsi="Times New Roman" w:eastAsia="Times New Roman" w:cs="Times New Roman"/>
          <w:b/>
          <w:bCs/>
          <w:color w:val="000000" w:themeColor="text1"/>
          <w:sz w:val="32"/>
          <w:szCs w:val="32"/>
          <w:highlight w:val="none"/>
        </w:rPr>
        <w:t xml:space="preserve">văn bản pháp luật</w:t>
      </w:r>
      <w:r>
        <w:rPr>
          <w:rFonts w:ascii="Times New Roman" w:hAnsi="Times New Roman" w:eastAsia="Times New Roman" w:cs="Times New Roman"/>
          <w:b/>
          <w:bCs/>
          <w:color w:val="000000" w:themeColor="text1"/>
          <w:sz w:val="32"/>
          <w:szCs w:val="32"/>
          <w:highlight w:val="none"/>
        </w:rPr>
      </w:r>
      <w:r>
        <w:rPr>
          <w:rFonts w:ascii="Times New Roman" w:hAnsi="Times New Roman" w:eastAsia="Times New Roman" w:cs="Times New Roman"/>
          <w:b/>
          <w:bCs/>
          <w:color w:val="000000" w:themeColor="text1"/>
          <w:sz w:val="32"/>
          <w:szCs w:val="32"/>
          <w:highlight w:val="none"/>
        </w:rPr>
      </w:r>
    </w:p>
    <w:p w14:paraId="534B21AF">
      <w:pPr>
        <w:pBdr/>
        <w:spacing/>
        <w:ind/>
        <w:jc w:val="center"/>
        <w:rPr>
          <w:rFonts w:ascii="Times New Roman" w:hAnsi="Times New Roman" w:eastAsia="Times New Roman" w:cs="Times New Roman"/>
          <w:b/>
          <w:bCs/>
          <w:color w:val="000000" w:themeColor="text1"/>
          <w:sz w:val="32"/>
          <w:szCs w:val="32"/>
          <w:highlight w:val="none"/>
        </w:rPr>
      </w:pPr>
      <w:r>
        <w:rPr>
          <w:rFonts w:ascii="Times New Roman" w:hAnsi="Times New Roman" w:eastAsia="Times New Roman" w:cs="Times New Roman"/>
          <w:b/>
          <w:bCs/>
          <w:color w:val="000000" w:themeColor="text1"/>
          <w:sz w:val="32"/>
          <w:szCs w:val="32"/>
          <w:highlight w:val="none"/>
        </w:rPr>
      </w:r>
      <w:r>
        <w:rPr>
          <w:rFonts w:ascii="Times New Roman" w:hAnsi="Times New Roman" w:eastAsia="Times New Roman" w:cs="Times New Roman"/>
          <w:b/>
          <w:bCs/>
          <w:color w:val="000000" w:themeColor="text1"/>
          <w:sz w:val="32"/>
          <w:szCs w:val="32"/>
          <w:highlight w:val="none"/>
        </w:rPr>
      </w:r>
      <w:r>
        <w:rPr>
          <w:rFonts w:ascii="Times New Roman" w:hAnsi="Times New Roman" w:eastAsia="Times New Roman" w:cs="Times New Roman"/>
          <w:b/>
          <w:bCs/>
          <w:color w:val="000000" w:themeColor="text1"/>
          <w:sz w:val="32"/>
          <w:szCs w:val="32"/>
          <w:highlight w:val="none"/>
        </w:rPr>
      </w:r>
    </w:p>
    <w:p w14:paraId="2BC89875">
      <w:pPr>
        <w:pBdr/>
        <w:spacing/>
        <w:ind/>
        <w:jc w:val="left"/>
        <w:rPr>
          <w:b/>
          <w:bCs/>
          <w:highlight w:val="none"/>
          <w14:ligatures w14:val="none"/>
        </w:rPr>
      </w:pPr>
      <w:r>
        <w:rPr>
          <w:b/>
          <w:bCs/>
          <w:highlight w:val="none"/>
        </w:rPr>
        <w:t xml:space="preserve">Danh sách thành viên:</w:t>
      </w:r>
      <w:r>
        <w:rPr>
          <w:b/>
          <w:bCs/>
          <w:highlight w:val="none"/>
          <w14:ligatures w14:val="none"/>
        </w:rPr>
      </w:r>
      <w:r>
        <w:rPr>
          <w:b/>
          <w:bCs/>
          <w:highlight w:val="none"/>
          <w14:ligatures w14:val="none"/>
        </w:rPr>
      </w:r>
    </w:p>
    <w:tbl>
      <w:tblPr>
        <w:tblStyle w:val="812"/>
        <w:tblW w:w="0" w:type="auto"/>
        <w:tblBorders/>
        <w:tblLayout w:type="fixed"/>
        <w:tblLook w:val="04A0" w:firstRow="1" w:lastRow="0" w:firstColumn="1" w:lastColumn="0" w:noHBand="0" w:noVBand="1"/>
      </w:tblPr>
      <w:tblGrid>
        <w:gridCol w:w="686"/>
        <w:gridCol w:w="4535"/>
        <w:gridCol w:w="3804"/>
      </w:tblGrid>
      <w:tr>
        <w:trPr/>
        <w:tc>
          <w:tcPr>
            <w:tcBorders/>
            <w:tcW w:w="686" w:type="dxa"/>
          </w:tcPr>
          <w:p w14:paraId="4DC607A2">
            <w:pPr>
              <w:pBdr/>
              <w:spacing/>
              <w:ind w:firstLine="0"/>
              <w:jc w:val="center"/>
              <w:rPr>
                <w:b/>
                <w:bCs/>
                <w:highlight w:val="none"/>
                <w14:ligatures w14:val="none"/>
              </w:rPr>
            </w:pPr>
            <w:r>
              <w:rPr>
                <w:b/>
                <w:bCs/>
                <w:highlight w:val="none"/>
              </w:rPr>
              <w:t xml:space="preserve">STT</w:t>
            </w:r>
            <w:r>
              <w:rPr>
                <w:b/>
                <w:bCs/>
                <w:highlight w:val="none"/>
                <w14:ligatures w14:val="none"/>
              </w:rPr>
            </w:r>
            <w:r>
              <w:rPr>
                <w:b/>
                <w:bCs/>
                <w:highlight w:val="none"/>
                <w14:ligatures w14:val="none"/>
              </w:rPr>
            </w:r>
          </w:p>
        </w:tc>
        <w:tc>
          <w:tcPr>
            <w:tcBorders/>
            <w:tcW w:w="4535" w:type="dxa"/>
          </w:tcPr>
          <w:p w14:paraId="11CDD127">
            <w:pPr>
              <w:pBdr/>
              <w:spacing/>
              <w:ind w:firstLine="0"/>
              <w:jc w:val="center"/>
              <w:rPr>
                <w:b/>
                <w:bCs/>
                <w:highlight w:val="none"/>
                <w14:ligatures w14:val="none"/>
              </w:rPr>
            </w:pPr>
            <w:r>
              <w:rPr>
                <w:b/>
                <w:bCs/>
                <w:highlight w:val="none"/>
              </w:rPr>
              <w:t xml:space="preserve">Họ và tên</w:t>
            </w:r>
            <w:r>
              <w:rPr>
                <w:b/>
                <w:bCs/>
                <w:highlight w:val="none"/>
                <w14:ligatures w14:val="none"/>
              </w:rPr>
            </w:r>
            <w:r>
              <w:rPr>
                <w:b/>
                <w:bCs/>
                <w:highlight w:val="none"/>
                <w14:ligatures w14:val="none"/>
              </w:rPr>
            </w:r>
          </w:p>
        </w:tc>
        <w:tc>
          <w:tcPr>
            <w:tcBorders/>
            <w:tcW w:w="3804" w:type="dxa"/>
          </w:tcPr>
          <w:p w14:paraId="6B64546E">
            <w:pPr>
              <w:pBdr/>
              <w:spacing/>
              <w:ind w:firstLine="0"/>
              <w:jc w:val="center"/>
              <w:rPr>
                <w:b/>
                <w:bCs/>
                <w:highlight w:val="none"/>
                <w14:ligatures w14:val="none"/>
              </w:rPr>
            </w:pPr>
            <w:r>
              <w:rPr>
                <w:b/>
                <w:bCs/>
                <w:highlight w:val="none"/>
              </w:rPr>
              <w:t xml:space="preserve">MSSV</w:t>
            </w:r>
            <w:r>
              <w:rPr>
                <w:b/>
                <w:bCs/>
                <w:highlight w:val="none"/>
                <w14:ligatures w14:val="none"/>
              </w:rPr>
            </w:r>
            <w:r>
              <w:rPr>
                <w:b/>
                <w:bCs/>
                <w:highlight w:val="none"/>
                <w14:ligatures w14:val="none"/>
              </w:rPr>
            </w:r>
          </w:p>
        </w:tc>
      </w:tr>
      <w:tr>
        <w:trPr/>
        <w:tc>
          <w:tcPr>
            <w:tcBorders/>
            <w:tcW w:w="686" w:type="dxa"/>
          </w:tcPr>
          <w:p w14:paraId="5A9C0940">
            <w:pPr>
              <w:pStyle w:val="1001"/>
              <w:numPr>
                <w:ilvl w:val="0"/>
                <w:numId w:val="2"/>
              </w:numPr>
              <w:suppressLineNumbers w:val="false"/>
              <w:pBdr/>
              <w:spacing/>
              <w:ind w:right="0" w:firstLine="0" w:left="0"/>
              <w:jc w:val="center"/>
              <w:rPr>
                <w:b/>
                <w:bCs/>
                <w:highlight w:val="none"/>
                <w14:ligatures w14:val="none"/>
              </w:rPr>
            </w:pPr>
            <w:r>
              <w:rPr>
                <w:b/>
                <w:bCs/>
                <w:highlight w:val="none"/>
              </w:rPr>
            </w:r>
            <w:r>
              <w:rPr>
                <w:b/>
                <w:bCs/>
                <w:highlight w:val="none"/>
                <w14:ligatures w14:val="none"/>
              </w:rPr>
            </w:r>
            <w:r>
              <w:rPr>
                <w:b/>
                <w:bCs/>
                <w:highlight w:val="none"/>
                <w14:ligatures w14:val="none"/>
              </w:rPr>
            </w:r>
          </w:p>
        </w:tc>
        <w:tc>
          <w:tcPr>
            <w:tcBorders/>
            <w:tcW w:w="4535" w:type="dxa"/>
          </w:tcPr>
          <w:p w14:paraId="0747E86D">
            <w:pPr>
              <w:pBdr/>
              <w:spacing/>
              <w:ind w:firstLine="0"/>
              <w:rPr>
                <w:highlight w:val="none"/>
                <w14:ligatures w14:val="none"/>
              </w:rPr>
            </w:pPr>
            <w:r>
              <w:rPr>
                <w:highlight w:val="none"/>
              </w:rPr>
              <w:t xml:space="preserve">Lưu Thái Hưng</w:t>
            </w:r>
            <w:r>
              <w:rPr>
                <w:highlight w:val="none"/>
                <w14:ligatures w14:val="none"/>
              </w:rPr>
            </w:r>
            <w:r>
              <w:rPr>
                <w:highlight w:val="none"/>
                <w14:ligatures w14:val="none"/>
              </w:rPr>
            </w:r>
          </w:p>
        </w:tc>
        <w:tc>
          <w:tcPr>
            <w:tcBorders/>
            <w:tcW w:w="3804" w:type="dxa"/>
          </w:tcPr>
          <w:p w14:paraId="68CA1E6A">
            <w:pPr>
              <w:pBdr/>
              <w:spacing/>
              <w:ind w:firstLine="0"/>
              <w:rPr>
                <w:highlight w:val="none"/>
                <w14:ligatures w14:val="none"/>
              </w:rPr>
            </w:pPr>
            <w:r>
              <w:rPr>
                <w:highlight w:val="none"/>
              </w:rPr>
              <w:t xml:space="preserve">23DH111389</w:t>
            </w:r>
            <w:r>
              <w:rPr>
                <w:highlight w:val="none"/>
                <w14:ligatures w14:val="none"/>
              </w:rPr>
            </w:r>
            <w:r>
              <w:rPr>
                <w:highlight w:val="none"/>
                <w14:ligatures w14:val="none"/>
              </w:rPr>
            </w:r>
          </w:p>
        </w:tc>
      </w:tr>
      <w:tr>
        <w:trPr/>
        <w:tc>
          <w:tcPr>
            <w:tcBorders/>
            <w:tcW w:w="686" w:type="dxa"/>
          </w:tcPr>
          <w:p w14:paraId="141D48F7">
            <w:pPr>
              <w:pStyle w:val="1001"/>
              <w:numPr>
                <w:ilvl w:val="0"/>
                <w:numId w:val="2"/>
              </w:numPr>
              <w:suppressLineNumbers w:val="false"/>
              <w:pBdr/>
              <w:spacing/>
              <w:ind w:right="0" w:firstLine="0" w:left="0"/>
              <w:jc w:val="center"/>
              <w:rPr>
                <w:b/>
                <w:bCs/>
                <w:highlight w:val="none"/>
                <w14:ligatures w14:val="none"/>
              </w:rPr>
            </w:pPr>
            <w:r>
              <w:rPr>
                <w:b/>
                <w:bCs/>
                <w:highlight w:val="none"/>
              </w:rPr>
            </w:r>
            <w:r>
              <w:rPr>
                <w:b/>
                <w:bCs/>
                <w:highlight w:val="none"/>
                <w14:ligatures w14:val="none"/>
              </w:rPr>
            </w:r>
            <w:r>
              <w:rPr>
                <w:b/>
                <w:bCs/>
                <w:highlight w:val="none"/>
                <w14:ligatures w14:val="none"/>
              </w:rPr>
            </w:r>
          </w:p>
        </w:tc>
        <w:tc>
          <w:tcPr>
            <w:tcBorders/>
            <w:tcW w:w="4535" w:type="dxa"/>
          </w:tcPr>
          <w:p w14:paraId="3F99A586">
            <w:pPr>
              <w:pBdr/>
              <w:spacing/>
              <w:ind w:firstLine="0"/>
              <w:rPr>
                <w:highlight w:val="none"/>
                <w14:ligatures w14:val="none"/>
              </w:rPr>
            </w:pPr>
            <w:r>
              <w:rPr>
                <w:highlight w:val="none"/>
              </w:rPr>
              <w:t xml:space="preserve">Nguyễn Văn Ba</w:t>
            </w:r>
            <w:r>
              <w:rPr>
                <w:highlight w:val="none"/>
                <w14:ligatures w14:val="none"/>
              </w:rPr>
            </w:r>
            <w:r>
              <w:rPr>
                <w:highlight w:val="none"/>
                <w14:ligatures w14:val="none"/>
              </w:rPr>
            </w:r>
          </w:p>
        </w:tc>
        <w:tc>
          <w:tcPr>
            <w:tcBorders/>
            <w:tcW w:w="3804" w:type="dxa"/>
          </w:tcPr>
          <w:p w14:paraId="11FA2F74">
            <w:pPr>
              <w:pBdr/>
              <w:tabs>
                <w:tab w:val="center" w:leader="none" w:pos="1794"/>
              </w:tabs>
              <w:spacing/>
              <w:ind w:firstLine="0"/>
              <w:rPr>
                <w:highlight w:val="none"/>
                <w14:ligatures w14:val="none"/>
              </w:rPr>
            </w:pPr>
            <w:r>
              <w:rPr>
                <w:highlight w:val="none"/>
              </w:rPr>
            </w:r>
            <w:r>
              <w:rPr>
                <w:highlight w:val="none"/>
              </w:rPr>
              <w:t xml:space="preserve">23DH110184</w:t>
            </w:r>
            <w:r>
              <w:rPr>
                <w:highlight w:val="none"/>
                <w14:ligatures w14:val="none"/>
              </w:rPr>
            </w:r>
            <w:r>
              <w:rPr>
                <w:highlight w:val="none"/>
                <w14:ligatures w14:val="none"/>
              </w:rPr>
            </w:r>
          </w:p>
        </w:tc>
      </w:tr>
      <w:tr>
        <w:trPr/>
        <w:tc>
          <w:tcPr>
            <w:tcBorders/>
            <w:tcW w:w="686" w:type="dxa"/>
          </w:tcPr>
          <w:p w14:paraId="0A243348">
            <w:pPr>
              <w:pStyle w:val="1001"/>
              <w:numPr>
                <w:ilvl w:val="0"/>
                <w:numId w:val="2"/>
              </w:numPr>
              <w:suppressLineNumbers w:val="false"/>
              <w:pBdr/>
              <w:spacing/>
              <w:ind w:right="0" w:firstLine="0" w:left="0"/>
              <w:jc w:val="center"/>
              <w:rPr>
                <w:b/>
                <w:bCs/>
                <w:highlight w:val="none"/>
                <w14:ligatures w14:val="none"/>
              </w:rPr>
            </w:pPr>
            <w:r>
              <w:rPr>
                <w:b/>
                <w:bCs/>
                <w:highlight w:val="none"/>
              </w:rPr>
            </w:r>
            <w:r>
              <w:rPr>
                <w:b/>
                <w:bCs/>
                <w:highlight w:val="none"/>
                <w14:ligatures w14:val="none"/>
              </w:rPr>
            </w:r>
            <w:r>
              <w:rPr>
                <w:b/>
                <w:bCs/>
                <w:highlight w:val="none"/>
                <w14:ligatures w14:val="none"/>
              </w:rPr>
            </w:r>
          </w:p>
        </w:tc>
        <w:tc>
          <w:tcPr>
            <w:tcBorders/>
            <w:tcW w:w="4535" w:type="dxa"/>
          </w:tcPr>
          <w:p w14:paraId="4A0FDAA3">
            <w:pPr>
              <w:pBdr/>
              <w:spacing/>
              <w:ind w:firstLine="0"/>
              <w:rPr>
                <w:highlight w:val="none"/>
                <w14:ligatures w14:val="none"/>
              </w:rPr>
            </w:pPr>
            <w:r>
              <w:rPr>
                <w:highlight w:val="none"/>
              </w:rPr>
              <w:t xml:space="preserve">Lê Đỗ Huy Hùng</w:t>
            </w:r>
            <w:r>
              <w:rPr>
                <w:highlight w:val="none"/>
                <w14:ligatures w14:val="none"/>
              </w:rPr>
            </w:r>
            <w:r>
              <w:rPr>
                <w:highlight w:val="none"/>
                <w14:ligatures w14:val="none"/>
              </w:rPr>
            </w:r>
          </w:p>
        </w:tc>
        <w:tc>
          <w:tcPr>
            <w:tcBorders/>
            <w:tcW w:w="3804" w:type="dxa"/>
          </w:tcPr>
          <w:p w14:paraId="6BCAEC57">
            <w:pPr>
              <w:pBdr/>
              <w:spacing/>
              <w:ind w:firstLine="0"/>
              <w:rPr>
                <w:highlight w:val="none"/>
                <w14:ligatures w14:val="none"/>
              </w:rPr>
            </w:pPr>
            <w:r>
              <w:rPr>
                <w:highlight w:val="none"/>
              </w:rPr>
              <w:t xml:space="preserve">23DH111359</w:t>
            </w:r>
            <w:r>
              <w:rPr>
                <w:highlight w:val="none"/>
                <w14:ligatures w14:val="none"/>
              </w:rPr>
            </w:r>
            <w:r>
              <w:rPr>
                <w:highlight w:val="none"/>
                <w14:ligatures w14:val="none"/>
              </w:rPr>
            </w:r>
          </w:p>
        </w:tc>
      </w:tr>
      <w:tr>
        <w:trPr/>
        <w:tc>
          <w:tcPr>
            <w:tcBorders/>
            <w:tcW w:w="686" w:type="dxa"/>
            <w:vMerge w:val="restart"/>
          </w:tcPr>
          <w:p w14:paraId="6D6FCFB3">
            <w:pPr>
              <w:pStyle w:val="1001"/>
              <w:numPr>
                <w:ilvl w:val="0"/>
                <w:numId w:val="2"/>
              </w:numPr>
              <w:suppressLineNumbers w:val="false"/>
              <w:pBdr/>
              <w:spacing/>
              <w:ind w:right="0" w:firstLine="0" w:left="0"/>
              <w:jc w:val="center"/>
              <w:rPr>
                <w:b/>
                <w:bCs/>
                <w:highlight w:val="none"/>
              </w:rPr>
            </w:pPr>
            <w:r>
              <w:rPr>
                <w:b/>
                <w:bCs/>
                <w:highlight w:val="none"/>
              </w:rPr>
            </w:r>
            <w:r>
              <w:rPr>
                <w:b/>
                <w:bCs/>
                <w:highlight w:val="none"/>
              </w:rPr>
            </w:r>
            <w:r>
              <w:rPr>
                <w:b/>
                <w:bCs/>
                <w:highlight w:val="none"/>
              </w:rPr>
            </w:r>
          </w:p>
        </w:tc>
        <w:tc>
          <w:tcPr>
            <w:tcBorders/>
            <w:tcW w:w="4535" w:type="dxa"/>
            <w:vMerge w:val="restart"/>
          </w:tcPr>
          <w:p w14:paraId="28D2AB43">
            <w:pPr>
              <w:pBdr/>
              <w:spacing/>
              <w:ind w:firstLine="0"/>
              <w:rPr>
                <w:highlight w:val="none"/>
              </w:rPr>
            </w:pPr>
            <w:r>
              <w:rPr>
                <w:highlight w:val="none"/>
              </w:rPr>
              <w:t xml:space="preserve">Lê Văn Hào Kiệt</w:t>
            </w:r>
            <w:r>
              <w:rPr>
                <w:highlight w:val="none"/>
              </w:rPr>
            </w:r>
            <w:r>
              <w:rPr>
                <w:highlight w:val="none"/>
              </w:rPr>
            </w:r>
          </w:p>
        </w:tc>
        <w:tc>
          <w:tcPr>
            <w:tcBorders/>
            <w:tcW w:w="3804" w:type="dxa"/>
            <w:vMerge w:val="restart"/>
          </w:tcPr>
          <w:p w14:paraId="12B657AE">
            <w:pPr>
              <w:pBdr/>
              <w:spacing/>
              <w:ind w:firstLine="0"/>
              <w:rPr>
                <w:highlight w:val="none"/>
              </w:rPr>
            </w:pPr>
            <w:r>
              <w:rPr>
                <w:highlight w:val="none"/>
              </w:rPr>
              <w:t xml:space="preserve">23DH114418</w:t>
            </w:r>
            <w:r>
              <w:rPr>
                <w:highlight w:val="none"/>
              </w:rPr>
            </w:r>
            <w:r>
              <w:rPr>
                <w:highlight w:val="none"/>
              </w:rPr>
            </w:r>
          </w:p>
        </w:tc>
      </w:tr>
    </w:tbl>
    <w:p w14:paraId="4DC0AFA8">
      <w:pPr>
        <w:pBdr/>
        <w:shd w:val="nil" w:color="auto"/>
        <w:spacing/>
        <w:ind/>
        <w:rPr>
          <w:rFonts w:ascii="Times New Roman" w:hAnsi="Times New Roman" w:eastAsia="Times New Roman" w:cs="Times New Roman"/>
          <w:b/>
          <w:bCs/>
          <w:color w:val="000000" w:themeColor="text1"/>
          <w:sz w:val="32"/>
          <w:szCs w:val="32"/>
          <w:highlight w:val="none"/>
        </w:rPr>
      </w:pPr>
      <w:r>
        <w:rPr>
          <w:rFonts w:ascii="Times New Roman" w:hAnsi="Times New Roman" w:eastAsia="Times New Roman" w:cs="Times New Roman"/>
          <w:b/>
          <w:bCs/>
          <w:color w:val="000000" w:themeColor="text1"/>
          <w:sz w:val="32"/>
          <w:szCs w:val="32"/>
          <w:highlight w:val="none"/>
        </w:rPr>
        <w:br w:type="page" w:clear="all"/>
      </w:r>
      <w:r>
        <w:rPr>
          <w:rFonts w:ascii="Times New Roman" w:hAnsi="Times New Roman" w:eastAsia="Times New Roman" w:cs="Times New Roman"/>
          <w:b/>
          <w:bCs/>
          <w:color w:val="000000" w:themeColor="text1"/>
          <w:sz w:val="32"/>
          <w:szCs w:val="32"/>
          <w:highlight w:val="none"/>
        </w:rPr>
      </w:r>
      <w:r>
        <w:rPr>
          <w:rFonts w:ascii="Times New Roman" w:hAnsi="Times New Roman" w:eastAsia="Times New Roman" w:cs="Times New Roman"/>
          <w:b/>
          <w:bCs/>
          <w:color w:val="000000" w:themeColor="text1"/>
          <w:sz w:val="32"/>
          <w:szCs w:val="32"/>
          <w:highlight w:val="none"/>
        </w:rPr>
      </w:r>
    </w:p>
    <w:p w14:paraId="4FE7016E">
      <w:pPr>
        <w:pStyle w:val="938"/>
        <w:pBdr/>
        <w:spacing/>
        <w:ind/>
        <w:rPr>
          <w:rFonts w:ascii="Times New Roman" w:hAnsi="Times New Roman" w:eastAsia="Times New Roman" w:cs="Times New Roman"/>
          <w:b/>
          <w:bCs/>
          <w:color w:val="000000" w:themeColor="text1"/>
          <w:sz w:val="32"/>
          <w:szCs w:val="32"/>
          <w:highlight w:val="none"/>
        </w:rPr>
      </w:pPr>
      <w:r>
        <w:rPr>
          <w:highlight w:val="none"/>
        </w:rPr>
        <w:t xml:space="preserve">Mô tả Dataset</w:t>
      </w:r>
      <w:r>
        <w:rPr>
          <w:rFonts w:ascii="Times New Roman" w:hAnsi="Times New Roman" w:eastAsia="Times New Roman" w:cs="Times New Roman"/>
          <w:b/>
          <w:bCs/>
          <w:color w:val="000000" w:themeColor="text1"/>
          <w:sz w:val="32"/>
          <w:szCs w:val="32"/>
          <w:highlight w:val="none"/>
        </w:rPr>
      </w:r>
      <w:r>
        <w:rPr>
          <w:rFonts w:ascii="Times New Roman" w:hAnsi="Times New Roman" w:eastAsia="Times New Roman" w:cs="Times New Roman"/>
          <w:b/>
          <w:bCs/>
          <w:color w:val="000000" w:themeColor="text1"/>
          <w:sz w:val="32"/>
          <w:szCs w:val="32"/>
          <w:highlight w:val="none"/>
        </w:rPr>
      </w:r>
    </w:p>
    <w:p w14:paraId="6569273D">
      <w:pPr>
        <w:pStyle w:val="939"/>
        <w:pBdr/>
        <w:spacing/>
        <w:ind/>
        <w:rPr/>
      </w:pPr>
      <w:r>
        <w:rPr>
          <w:highlight w:val="none"/>
        </w:rPr>
        <w:t xml:space="preserve">Tổng quan</w:t>
      </w:r>
      <w:r/>
    </w:p>
    <w:p w14:paraId="2EC1B8BF">
      <w:pPr>
        <w:pBdr/>
        <w:spacing/>
        <w:ind/>
        <w:rPr>
          <w:highlight w:val="none"/>
        </w:rPr>
      </w:pPr>
      <w:r>
        <w:rPr>
          <w:highlight w:val="none"/>
        </w:rPr>
      </w:r>
      <w:r>
        <w:rPr>
          <w:highlight w:val="none"/>
        </w:rPr>
        <w:t xml:space="preserve">Hệ thống được xây dựng và huấn luyện dựa trên tập dữ liệu EUR-LEX, một kho lưu trữ khổng lồ chứa các văn bản pháp luật của Liên minh Châu Âu (EU).</w:t>
      </w:r>
      <w:r>
        <w:rPr>
          <w:highlight w:val="none"/>
        </w:rPr>
        <w:t xml:space="preserve"> Đường dẫn: </w:t>
      </w:r>
      <w:r>
        <w:rPr>
          <w:highlight w:val="none"/>
        </w:rPr>
      </w:r>
      <w:hyperlink r:id="rId10" w:tooltip="https://www.kaggle.com/datasets/puskas78/eurlex-dataset?select=EurLex_all.csv" w:history="1">
        <w:r>
          <w:rPr>
            <w:rStyle w:val="983"/>
            <w:highlight w:val="none"/>
          </w:rPr>
          <w:t xml:space="preserve">https://www.kaggle.com/datasets/puskas78/eurlex-dataset?select=EurLex_all.csv</w:t>
        </w:r>
        <w:r>
          <w:rPr>
            <w:rStyle w:val="983"/>
            <w:highlight w:val="none"/>
          </w:rPr>
          <w:t xml:space="preserve">.</w:t>
        </w:r>
      </w:hyperlink>
      <w:r>
        <w:rPr>
          <w:highlight w:val="none"/>
        </w:rPr>
      </w:r>
      <w:r>
        <w:rPr>
          <w:highlight w:val="none"/>
        </w:rPr>
      </w:r>
    </w:p>
    <w:p w14:paraId="4B2BF313">
      <w:pPr>
        <w:pBdr/>
        <w:spacing/>
        <w:ind/>
        <w:rPr/>
      </w:pPr>
      <w:r>
        <w:rPr>
          <w:highlight w:val="none"/>
        </w:rPr>
        <w:t xml:space="preserve">Bộ dữ liệu chứa 142.036 luật pháp của EU với khoảng thời gian từ 1952 đến 2019. Nó bao gồm 102.304 nguyên tắc pháp lý, 4.070 chỉ thị, 35.798 quyết định được viết trong ngôn ngữ là Tiếng Anh.</w:t>
      </w:r>
      <w:r>
        <w:rPr>
          <w:highlight w:val="none"/>
        </w:rPr>
      </w:r>
      <w:r/>
    </w:p>
    <w:p w14:paraId="6D61D606">
      <w:pPr>
        <w:pBdr/>
        <w:spacing/>
        <w:ind/>
        <w:rPr>
          <w:highlight w:val="none"/>
        </w:rPr>
      </w:pPr>
      <w:r>
        <w:rPr>
          <w:highlight w:val="none"/>
        </w:rPr>
        <w:t xml:space="preserve">Tập dữ liệu này được sử dụng phục vụ hai mục đích chính: Truy vấn thông tin và phân loại văn bản đa nhãn.</w:t>
      </w:r>
      <w:r>
        <w:rPr>
          <w:highlight w:val="none"/>
        </w:rPr>
      </w:r>
      <w:r>
        <w:rPr>
          <w:highlight w:val="none"/>
        </w:rPr>
      </w:r>
    </w:p>
    <w:p w14:paraId="5DFD8409">
      <w:pPr>
        <w:pStyle w:val="939"/>
        <w:pBdr/>
        <w:spacing/>
        <w:ind/>
        <w:rPr>
          <w:highlight w:val="none"/>
        </w:rPr>
      </w:pPr>
      <w:r>
        <w:rPr>
          <w:highlight w:val="none"/>
        </w:rPr>
        <w:t xml:space="preserve">Cấu trúc dữ liệu</w:t>
      </w:r>
      <w:r>
        <w:rPr>
          <w:highlight w:val="none"/>
        </w:rPr>
      </w:r>
      <w:r>
        <w:rPr>
          <w:highlight w:val="none"/>
        </w:rPr>
      </w:r>
    </w:p>
    <w:tbl>
      <w:tblPr>
        <w:tblStyle w:val="81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28"/>
        <w:gridCol w:w="1420"/>
        <w:gridCol w:w="2265"/>
        <w:gridCol w:w="2976"/>
        <w:gridCol w:w="1537"/>
      </w:tblGrid>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668D795A">
            <w:pPr>
              <w:pBdr>
                <w:top w:val="none" w:color="000000" w:sz="4" w:space="0"/>
                <w:left w:val="none" w:color="000000" w:sz="4" w:space="0"/>
                <w:bottom w:val="none" w:color="000000" w:sz="4" w:space="0"/>
                <w:right w:val="none" w:color="000000" w:sz="4" w:space="0"/>
              </w:pBdr>
              <w:spacing w:after="200" w:before="0" w:line="331" w:lineRule="auto"/>
              <w:ind w:right="0" w:firstLine="0" w:left="0"/>
              <w:jc w:val="center"/>
              <w:rPr/>
            </w:pPr>
            <w:r>
              <w:rPr>
                <w:rFonts w:ascii="Times New Roman" w:hAnsi="Times New Roman" w:eastAsia="Times New Roman" w:cs="Times New Roman"/>
                <w:b/>
                <w:color w:val="000000"/>
                <w:sz w:val="26"/>
                <w:u w:val="none"/>
              </w:rPr>
              <w:t xml:space="preserve">STT</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352BB00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b/>
                <w:color w:val="000000"/>
                <w:sz w:val="26"/>
                <w:u w:val="none"/>
              </w:rPr>
              <w:t xml:space="preserve">Tên thuộc tính</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4FBA895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b/>
                <w:color w:val="000000"/>
                <w:sz w:val="26"/>
                <w:u w:val="none"/>
              </w:rPr>
              <w:t xml:space="preserve">Ý nghĩa</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504196B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b/>
                <w:color w:val="000000"/>
                <w:sz w:val="26"/>
                <w:u w:val="none"/>
              </w:rPr>
              <w:t xml:space="preserve">Giá trị mẫu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7F46744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b/>
                <w:color w:val="000000"/>
                <w:sz w:val="26"/>
                <w:u w:val="none"/>
              </w:rPr>
              <w:t xml:space="preserve">Số lượng mẫu hợp lệ</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35F9A7E">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1B98ED6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CELEX</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1C9447E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Số định danh của văn bản pháp luật EU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08F081B">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32019D0276</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3E38A58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45D19942">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73219F0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Act_name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6D65FD2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Tên đầy đủ chính thức của văn bản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72AAE91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Decision (EU) 2018/846 of the European</w:t>
            </w:r>
            <w:r/>
          </w:p>
          <w:p w14:paraId="1E53D7F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Parliament and of the Council of 30 May</w:t>
            </w:r>
            <w:r/>
          </w:p>
          <w:p w14:paraId="77C2303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2018 on the mobilisation of the...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085F4F3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139890</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29138167">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0B5C242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Act_type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598CC6E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Phân loại loại hình văn bản pháp lý</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055AF37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Decision, Regulation, Directive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0F817CC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03A2AFC0">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2C81593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Status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2DC6225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Trạng thái pháp lý hiện tại của văn bản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2CD3E0F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In force, No longer in force, Repealed</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515CF2A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126693</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A6B80A7">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0493C3A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EUROVOC</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1893DAB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Style w:val="979"/>
                <w:rFonts w:ascii="Times New Roman" w:hAnsi="Times New Roman" w:eastAsia="Times New Roman" w:cs="Times New Roman"/>
                <w:color w:val="000000"/>
                <w:sz w:val="26"/>
                <w:u w:val="none"/>
              </w:rPr>
              <w:footnoteReference w:id="2"/>
            </w:r>
            <w:r>
              <w:rPr>
                <w:rFonts w:ascii="Times New Roman" w:hAnsi="Times New Roman" w:eastAsia="Times New Roman" w:cs="Times New Roman"/>
                <w:color w:val="000000"/>
                <w:sz w:val="26"/>
                <w:u w:val="none"/>
              </w:rPr>
              <w:t xml:space="preserve">Các từ khoá phân loại nội dung (theo chuẩn EU)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47E0832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approximation of laws, consumers protection, technical regulation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5224C52B">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91613</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53B1C285">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314E08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Subject_matter</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5F1680F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Chủ đề mở rộng dựa trên các chương trình của EU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0233974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Internal market, Agriculture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173A10F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133940</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6A7ADA38">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5795EB7A">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Treaty</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747E8FA7">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Hiệp ước cơ sở mà văn bản này dựa vào để ban hành</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65DE29D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Treaty on the Functioning of the European Union (TFEU)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0613948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141922</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5482AE51">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790B72D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Legal_base_celex</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1C73FA0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Mã CELEX của các văn bản luật làm cơ sở pháp lý</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71209C1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12012E114</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739FD68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141612</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78A73221">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11C5E1C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Authors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7FB837B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Cơ quan hoặc tổ chức ban hành văn bản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7170E2B">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European Parliament, Council of the European Union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624C064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4F9440A4">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08BA078E">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Procedure_number</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2E769E4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Mã số quy trình lập pháp liên viện (nếu có)</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5C51DF6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2018/0093/COD</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1B9B05F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18622</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1AE3691">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0BD6E26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Date_document</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0EF2205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Ngày văn bản được thông qua/ký kết</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1D8B0CC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2018-05-30</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6364B3A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66FA4FAB">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2EBABBC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Date_publication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3A991F6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Ngày văn bản được công bố trên Tạp chí chính thức (Official Journal)</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293C3C9E">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2018-06-07</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14DBC5F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39868</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FC9A91E">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4B9546BB">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First_entry_into_force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47F8797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Ngày văn bản bắt đầu có hiệu lực thi hành</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7325DAA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2018-06-27</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29AFCA1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104135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0B80E65">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32B9B0C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Temporal_status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6FE85AAC">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Trạng thái hiệu lực theo thời gian (tương tự Status nhưng chi tiết hơn)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68165E3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In Force</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6CABDD3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18479</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1AA022AF">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4B001057">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Act_cites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4AEDEED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Danh sách các mã CELEX mà văn bản này trích dẫn/tham chiếu đến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702B5C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32011R0182; 32013R1308</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304FCFF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65647</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4E6BCE01">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5AC6712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Cites_links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22E3903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Đường dẫn URL đến các văn bản được trích dẫn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485C779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http://data.europa.eu/eli/reg/2011/182/oj</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09C59477">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65647</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62C5168F">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B71D20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Act_ammends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6368DDFE">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Danh sách các mã CELEX mà văn bản này sửa đổi hoặc thay thế</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6EC695C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32009D0077</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5852028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36307</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0CA62A92">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5E62CE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Ammends_links</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0ABCA11C">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Đường dẫn URL đến các văn bản bị sửa đổi</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0BEBCFBA">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http://data.europa.eu/eli/dec/2009/77/oj</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547DCB6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36307</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2091AE18">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1C307783">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Eurlex_link</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531861E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Đường dẫn gốc đến trang chi tiết trên EUR-Lex (HTML)</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49FD2F7A">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https://eur-lex.europa.eu/legal-content/EN/TXT/?uri=CELEX:32019D0276</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29E70BE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142036</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3CB370CF">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3497EA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ELI_link</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487D2FC6">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Mã định danh Luật Châu Âu (European Legislation Identifier link)</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8C2AC3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http://data.europa.eu/eli/dec/2019/276/oj</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08EF88F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142035</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23D0D491">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C819FE9">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Proposal_link</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5C45383B">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Liên kết đến văn bản đề xuất ban đầu (nếu là luật lập pháp)</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A2CA87C">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https://eur-lex.europa.eu/legal-content/EN/ALL/?uri=CELEX:52018PC0321</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6B4054B1">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14807</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1C8578E0">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2B09686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Oeil_link</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53940FE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Liên kết đến Đài quan sát Lập pháp (Legislative Observatory)</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A34C17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https://oeil.secure.europarl.europa.eu/oeil/popups/ficheprocedure.do?...</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4392DE0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5263</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0AC47147">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5F905F3D">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Additional_info</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269E2938">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Thông tin bổ sung</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2F2B78C5">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EEE relevance (Liên quan đến Khu vực Kinh tế Châu Âu)</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7DD1DB8F">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28686</w:t>
            </w:r>
            <w:r/>
          </w:p>
        </w:tc>
      </w:tr>
      <w:tr>
        <w:trPr>
          <w:trHeight w:val="0"/>
        </w:trPr>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828" w:type="dxa"/>
            <w:vAlign w:val="top"/>
          </w:tcPr>
          <w:p w14:paraId="630237FE">
            <w:pPr>
              <w:pStyle w:val="1001"/>
              <w:numPr>
                <w:ilvl w:val="0"/>
                <w:numId w:val="29"/>
              </w:numPr>
              <w:pBdr>
                <w:top w:val="none" w:color="000000" w:sz="4" w:space="0"/>
                <w:left w:val="none" w:color="000000" w:sz="4" w:space="0"/>
                <w:bottom w:val="none" w:color="000000" w:sz="4" w:space="0"/>
                <w:right w:val="none" w:color="000000" w:sz="4" w:space="0"/>
              </w:pBdr>
              <w:spacing/>
              <w:ind w:right="0"/>
              <w:rPr/>
            </w:pPr>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420" w:type="dxa"/>
            <w:vAlign w:val="top"/>
          </w:tcPr>
          <w:p w14:paraId="6A3C5940">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act_raw_text</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265" w:type="dxa"/>
            <w:vAlign w:val="top"/>
          </w:tcPr>
          <w:p w14:paraId="31B80124">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Toàn văn nội dung văn bản</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2976" w:type="dxa"/>
            <w:vAlign w:val="top"/>
          </w:tcPr>
          <w:p w14:paraId="3FB79942">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DECISION (EU) 2018/846... Having regard to the Treaty...</w:t>
            </w:r>
            <w:r/>
          </w:p>
        </w:tc>
        <w:tc>
          <w:tcPr>
            <w:tcBorders>
              <w:top w:val="single" w:color="000000" w:sz="4" w:space="0"/>
              <w:left w:val="single" w:color="000000" w:sz="4" w:space="0"/>
              <w:bottom w:val="single" w:color="000000" w:sz="4" w:space="0"/>
              <w:right w:val="single" w:color="000000" w:sz="4" w:space="0"/>
            </w:tcBorders>
            <w:tcMar>
              <w:left w:w="108" w:type="dxa"/>
              <w:top w:w="144" w:type="dxa"/>
              <w:right w:w="108" w:type="dxa"/>
              <w:bottom w:w="144" w:type="dxa"/>
            </w:tcMar>
            <w:tcW w:w="1537" w:type="dxa"/>
            <w:vAlign w:val="top"/>
          </w:tcPr>
          <w:p w14:paraId="5055144C">
            <w:pPr>
              <w:pBdr>
                <w:top w:val="none" w:color="000000" w:sz="4" w:space="0"/>
                <w:left w:val="none" w:color="000000" w:sz="4" w:space="0"/>
                <w:bottom w:val="none" w:color="000000" w:sz="4" w:space="0"/>
                <w:right w:val="none" w:color="000000" w:sz="4" w:space="0"/>
              </w:pBdr>
              <w:spacing w:after="200" w:before="0" w:line="331" w:lineRule="auto"/>
              <w:ind w:right="0" w:firstLine="0" w:left="0"/>
              <w:rPr/>
            </w:pPr>
            <w:r>
              <w:rPr>
                <w:rFonts w:ascii="Times New Roman" w:hAnsi="Times New Roman" w:eastAsia="Times New Roman" w:cs="Times New Roman"/>
                <w:color w:val="000000"/>
                <w:sz w:val="26"/>
                <w:u w:val="none"/>
              </w:rPr>
              <w:t xml:space="preserve">134657</w:t>
            </w:r>
            <w:r/>
          </w:p>
        </w:tc>
      </w:tr>
    </w:tbl>
    <w:p w14:paraId="3A72B090">
      <w:pPr>
        <w:pBdr/>
        <w:spacing/>
        <w:ind/>
        <w:rPr/>
      </w:pPr>
      <w:r/>
      <w:r/>
    </w:p>
    <w:p w14:paraId="0CD61FFD">
      <w:pPr>
        <w:pBdr/>
        <w:spacing/>
        <w:ind/>
        <w:rPr>
          <w:highlight w:val="none"/>
        </w:rPr>
      </w:pPr>
      <w:r>
        <w:t xml:space="preserve">Vậy, tổng số văn bản pháp luật hợp lệ để sử dụng là </w:t>
      </w:r>
      <w:r>
        <w:rPr>
          <w:b/>
          <w:bCs/>
        </w:rPr>
        <w:t xml:space="preserve">134657</w:t>
      </w:r>
      <w:r>
        <w:rPr>
          <w:b/>
          <w:bCs/>
        </w:rPr>
        <w:t xml:space="preserve"> </w:t>
      </w:r>
      <w:r>
        <w:t xml:space="preserve">văn bản.</w:t>
      </w:r>
      <w:r>
        <w:rPr>
          <w:highlight w:val="none"/>
        </w:rPr>
      </w:r>
      <w:r>
        <w:rPr>
          <w:highlight w:val="none"/>
        </w:rPr>
      </w:r>
    </w:p>
    <w:p w14:paraId="14DC3D4F">
      <w:pPr>
        <w:pStyle w:val="939"/>
        <w:pBdr/>
        <w:spacing/>
        <w:ind/>
        <w:rPr/>
      </w:pPr>
      <w:r>
        <w:rPr>
          <w:highlight w:val="none"/>
        </w:rPr>
        <w:t xml:space="preserve">Các thách thức</w:t>
      </w:r>
      <w:r/>
    </w:p>
    <w:p w14:paraId="36FD2006">
      <w:pPr>
        <w:pBdr/>
        <w:spacing/>
        <w:ind/>
        <w:rPr>
          <w:highlight w:val="none"/>
        </w:rPr>
      </w:pPr>
      <w:r>
        <w:rPr>
          <w:highlight w:val="none"/>
        </w:rPr>
        <w:t xml:space="preserve">Trong lúc xây dựng đề tài, nhóm gặp vấn đề về OOM (Out of Memory) vì văn bản của một số tài liệu quá dài, điều này dẫn đến việc bộ nhớ không đáp ứng đủ và phải sử dụng các kỹ thuật chunking và cắt xén dữ liệu tại một mốc nào đó để hạn chế vấn đề trên.</w:t>
      </w:r>
      <w:r>
        <w:rPr>
          <w:highlight w:val="none"/>
        </w:rPr>
      </w:r>
      <w:r>
        <w:rPr>
          <w:highlight w:val="none"/>
        </w:rPr>
      </w:r>
    </w:p>
    <w:p w14:paraId="19DE35BF">
      <w:pPr>
        <w:pStyle w:val="938"/>
        <w:pBdr/>
        <w:spacing/>
        <w:ind/>
        <w:rPr>
          <w:highlight w:val="none"/>
        </w:rPr>
      </w:pPr>
      <w:r>
        <w:rPr>
          <w:highlight w:val="none"/>
        </w:rPr>
        <w:t xml:space="preserve">Mô hình truy hồi</w:t>
      </w:r>
      <w:r>
        <w:rPr>
          <w:highlight w:val="none"/>
        </w:rPr>
      </w:r>
      <w:r>
        <w:rPr>
          <w:highlight w:val="none"/>
        </w:rPr>
      </w:r>
    </w:p>
    <w:p w14:paraId="3882F2A3">
      <w:pPr>
        <w:pBdr/>
        <w:spacing/>
        <w:ind/>
        <w:rPr>
          <w:highlight w:val="none"/>
        </w:rPr>
      </w:pPr>
      <w:r>
        <w:rPr>
          <w:highlight w:val="none"/>
        </w:rPr>
      </w:r>
      <w:r>
        <w:rPr>
          <w:highlight w:val="none"/>
        </w:rPr>
        <w:t xml:space="preserve">Hệ thống không sử dụng một thuật toán đơn lẻ mà kết hợp cơ chế lọc tuyệt đối và xếp hạng ngữ nghĩa để tối ưu hóa cả tốc độ lẫn độ chính xác:</w:t>
      </w:r>
      <w:r>
        <w:rPr>
          <w:highlight w:val="none"/>
        </w:rPr>
      </w:r>
      <w:r>
        <w:rPr>
          <w:highlight w:val="none"/>
        </w:rPr>
      </w:r>
    </w:p>
    <w:p w14:paraId="66E6E014">
      <w:pPr>
        <w:pStyle w:val="1001"/>
        <w:numPr>
          <w:ilvl w:val="0"/>
          <w:numId w:val="30"/>
        </w:numPr>
        <w:pBdr/>
        <w:spacing/>
        <w:ind/>
        <w:rPr>
          <w:highlight w:val="none"/>
        </w:rPr>
      </w:pPr>
      <w:r>
        <w:rPr>
          <w:b/>
          <w:bCs/>
          <w:highlight w:val="none"/>
        </w:rPr>
        <w:t xml:space="preserve">Mô hình Boolean (Lọc ứng viên):</w:t>
      </w:r>
      <w:r>
        <w:rPr>
          <w:highlight w:val="none"/>
        </w:rPr>
        <w:t xml:space="preserve"> Đóng vai trò là màng lọc đầu tiên. Khi người dùng nhập truy vấn, hệ thống sử dụng phé</w:t>
      </w:r>
      <w:r>
        <w:rPr>
          <w:highlight w:val="none"/>
        </w:rPr>
        <w:t xml:space="preserve">p toán logic (OR/AND) trên Chỉ mục đảo ngược (Inverted Index) để tìm ra tập hợp các tài liệu chứa ít nhất một từ khóa hợp lệ. Bước này giúp giảm không gian tìm kiếm từ hơn 134,000 tài liệu xuống còn vài nghìn chỉ trong một phần nghìn giây.</w:t>
      </w:r>
      <w:r>
        <w:rPr>
          <w:highlight w:val="none"/>
        </w:rPr>
      </w:r>
      <w:r>
        <w:rPr>
          <w:highlight w:val="none"/>
        </w:rPr>
      </w:r>
    </w:p>
    <w:p w14:paraId="3CA8E8C9">
      <w:pPr>
        <w:pStyle w:val="1001"/>
        <w:numPr>
          <w:ilvl w:val="0"/>
          <w:numId w:val="30"/>
        </w:numPr>
        <w:pBdr/>
        <w:spacing/>
        <w:ind/>
        <w:rPr/>
      </w:pPr>
      <w:r>
        <w:rPr>
          <w:b/>
          <w:bCs/>
          <w:highlight w:val="none"/>
        </w:rPr>
        <w:t xml:space="preserve">Okapi BM25 (Xếp hạ</w:t>
      </w:r>
      <w:r>
        <w:rPr>
          <w:b/>
          <w:bCs/>
          <w:highlight w:val="none"/>
        </w:rPr>
        <w:t xml:space="preserve">ng mức độ liên quan):</w:t>
      </w:r>
      <w:r>
        <w:rPr>
          <w:highlight w:val="none"/>
        </w:rPr>
        <w:t xml:space="preserve"> Các tài liệu vượt qua bộ lọc Boolean sẽ được chấm điểm bằng thuật toán BM25. Thuật toán này không chỉ đếm tần suất xuất hiện của từ khóa (Term Frequency) mà còn chuẩn hóa dựa trên độ dài của từng tài liệu so với độ dài trung bình của t</w:t>
      </w:r>
      <w:r>
        <w:rPr>
          <w:highlight w:val="none"/>
        </w:rPr>
        <w:t xml:space="preserve">oàn bộ kho dữ liệu. Điều này đảm bảo các văn bản pháp luật siêu dài không bị thiên vị một cách bất hợp lý.</w:t>
      </w:r>
      <w:r/>
    </w:p>
    <w:p w14:paraId="3BB4A62C">
      <w:pPr>
        <w:pStyle w:val="938"/>
        <w:pBdr/>
        <w:spacing/>
        <w:ind/>
        <w:rPr/>
      </w:pPr>
      <w:r>
        <w:rPr>
          <w:highlight w:val="none"/>
        </w:rPr>
        <w:t xml:space="preserve">Kiến trúc hệ thống</w:t>
      </w:r>
      <w:r/>
    </w:p>
    <w:p w14:paraId="316E126C">
      <w:pPr>
        <w:pBdr/>
        <w:spacing/>
        <w:ind/>
        <w:jc w:val="center"/>
        <w:rPr>
          <w:highlight w:val="none"/>
        </w:rPr>
      </w:pPr>
      <w:r>
        <w:rPr>
          <w:highlight w:val="none"/>
        </w:rPr>
        <w:object w:dxaOrig="12465" w:dyaOrig="73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4.28pt;height:244.80pt;mso-wrap-distance-left:0.00pt;mso-wrap-distance-top:0.00pt;mso-wrap-distance-right:0.00pt;mso-wrap-distance-bottom:0.00pt;z-index:1;" filled="f" stroked="false">
            <v:imagedata r:id="rId11" o:title=""/>
            <o:lock v:ext="edit" rotation="t"/>
          </v:shape>
          <o:OLEObject DrawAspect="Content" r:id="rId12" ObjectID="_1525040" ProgID="asc.{DB38923B-A8C0-4DE9-8AEE-A61BB5C901A5}" ShapeID="_x0000_i0" Type="Embed"/>
        </w:object>
      </w:r>
      <w:r>
        <w:rPr>
          <w:highlight w:val="none"/>
        </w:rPr>
      </w:r>
      <w:r>
        <w:rPr>
          <w:highlight w:val="none"/>
        </w:rPr>
      </w:r>
    </w:p>
    <w:p w14:paraId="738A7731">
      <w:pPr>
        <w:pBdr/>
        <w:spacing/>
        <w:ind/>
        <w:jc w:val="both"/>
        <w:rPr>
          <w:highlight w:val="none"/>
          <w14:ligatures w14:val="none"/>
        </w:rPr>
      </w:pPr>
      <w:r>
        <w:t xml:space="preserve">Kiến trúc hệ thống được chia làm hai lớp biệt lập, đảm bảo khả năng mở rộng và tốc độ phản hồi tức thì cho người dùng cuối.</w:t>
      </w:r>
      <w:r>
        <w:rPr>
          <w:highlight w:val="none"/>
          <w14:ligatures w14:val="none"/>
        </w:rPr>
      </w:r>
      <w:r>
        <w:rPr>
          <w:highlight w:val="none"/>
          <w14:ligatures w14:val="none"/>
        </w:rPr>
      </w:r>
    </w:p>
    <w:p w14:paraId="1A644F62">
      <w:pPr>
        <w:pStyle w:val="939"/>
        <w:pBdr/>
        <w:spacing/>
        <w:ind/>
        <w:rPr>
          <w14:ligatures w14:val="none"/>
        </w:rPr>
      </w:pPr>
      <w:r>
        <w:rPr>
          <w:highlight w:val="none"/>
        </w:rPr>
        <w:t xml:space="preserve">Lớp 1: Tiêu hóa dữ liệu (Data Ingestion)</w:t>
      </w:r>
      <w:r>
        <w:rPr>
          <w14:ligatures w14:val="none"/>
        </w:rPr>
      </w:r>
      <w:r>
        <w:rPr>
          <w14:ligatures w14:val="none"/>
        </w:rPr>
      </w:r>
    </w:p>
    <w:p w14:paraId="10E48D07">
      <w:pPr>
        <w:pBdr/>
        <w:spacing/>
        <w:ind/>
        <w:rPr>
          <w:highlight w:val="none"/>
          <w14:ligatures w14:val="none"/>
        </w:rPr>
      </w:pPr>
      <w:r>
        <w:rPr>
          <w:highlight w:val="none"/>
        </w:rPr>
      </w:r>
      <w:r>
        <w:rPr>
          <w:b/>
          <w:bCs/>
          <w:highlight w:val="none"/>
          <w14:ligatures w14:val="none"/>
        </w:rPr>
        <w:t xml:space="preserve">Mục tiêu:</w:t>
      </w:r>
      <w:r>
        <w:rPr>
          <w:highlight w:val="none"/>
          <w14:ligatures w14:val="none"/>
        </w:rPr>
        <w:t xml:space="preserve"> </w:t>
      </w:r>
      <w:r>
        <w:rPr>
          <w:highlight w:val="none"/>
        </w:rPr>
        <w:t xml:space="preserve">Lớp này điểm nhận vai trò xử lý từ dữ liệu thô và cho ra kết quả là các thành phần bao gồm: Inverted Index, Document Metadata, SVC Models.</w:t>
      </w:r>
      <w:r>
        <w:rPr>
          <w:highlight w:val="none"/>
          <w14:ligatures w14:val="none"/>
        </w:rPr>
      </w:r>
      <w:r>
        <w:rPr>
          <w:highlight w:val="none"/>
          <w14:ligatures w14:val="none"/>
        </w:rPr>
      </w:r>
    </w:p>
    <w:p w14:paraId="5C4E2CA6">
      <w:pPr>
        <w:pBdr/>
        <w:spacing/>
        <w:ind/>
        <w:rPr>
          <w:b/>
          <w:bCs/>
          <w:highlight w:val="none"/>
          <w14:ligatures w14:val="none"/>
        </w:rPr>
      </w:pPr>
      <w:r>
        <w:rPr>
          <w:b/>
          <w:bCs/>
          <w:highlight w:val="none"/>
        </w:rPr>
        <w:t xml:space="preserve">Pipeline cơ bản:</w:t>
      </w:r>
      <w:r>
        <w:rPr>
          <w:b/>
          <w:bCs/>
          <w:highlight w:val="none"/>
          <w14:ligatures w14:val="none"/>
        </w:rPr>
      </w:r>
      <w:r>
        <w:rPr>
          <w:b/>
          <w:bCs/>
          <w:highlight w:val="none"/>
          <w14:ligatures w14:val="none"/>
        </w:rPr>
      </w:r>
    </w:p>
    <w:p w14:paraId="488609A3">
      <w:pPr>
        <w:pStyle w:val="1001"/>
        <w:numPr>
          <w:ilvl w:val="0"/>
          <w:numId w:val="31"/>
        </w:numPr>
        <w:pBdr/>
        <w:spacing/>
        <w:ind/>
        <w:rPr>
          <w:highlight w:val="none"/>
          <w14:ligatures w14:val="none"/>
        </w:rPr>
      </w:pPr>
      <w:r>
        <w:rPr>
          <w:b/>
          <w:bCs/>
          <w:highlight w:val="none"/>
        </w:rPr>
        <w:t xml:space="preserve">Tiền xử lý dữ liệu (Preprocessing):</w:t>
      </w:r>
      <w:r>
        <w:rPr>
          <w:highlight w:val="none"/>
        </w:rPr>
        <w:t xml:space="preserve"> Đọc dữ liệu thô từ file csv. Sử dụng thư viện spaCy để loại bỏ stop-word, chuyển về dạng nguyên thể, loại bỏ các từ có ít hơn 2 ký tự.</w:t>
      </w:r>
      <w:r>
        <w:rPr>
          <w:highlight w:val="none"/>
          <w14:ligatures w14:val="none"/>
        </w:rPr>
      </w:r>
      <w:r>
        <w:rPr>
          <w:highlight w:val="none"/>
          <w14:ligatures w14:val="none"/>
        </w:rPr>
      </w:r>
    </w:p>
    <w:p w14:paraId="19D3F0BC">
      <w:pPr>
        <w:pStyle w:val="1001"/>
        <w:numPr>
          <w:ilvl w:val="0"/>
          <w:numId w:val="31"/>
        </w:numPr>
        <w:pBdr/>
        <w:spacing/>
        <w:ind/>
        <w:rPr/>
      </w:pPr>
      <w:r>
        <w:rPr>
          <w:b/>
          <w:bCs/>
        </w:rPr>
        <w:t xml:space="preserve">Trích xuất chỉ mục (Indexer):</w:t>
      </w:r>
      <w:r>
        <w:t xml:space="preserve"> </w:t>
      </w:r>
      <w:r>
        <w:t xml:space="preserve">Xây dựng cấu trúc Inverted Index bằng từ điển Python và tính toán các siêu dữ liệu thống kê (độ dài tài liệu, tổng số tài liệu) cho công thức BM25.</w:t>
      </w:r>
      <w:r/>
    </w:p>
    <w:p w14:paraId="2081C1DC">
      <w:pPr>
        <w:pStyle w:val="1001"/>
        <w:numPr>
          <w:ilvl w:val="0"/>
          <w:numId w:val="31"/>
        </w:numPr>
        <w:pBdr/>
        <w:spacing/>
        <w:ind/>
        <w:rPr/>
      </w:pPr>
      <w:r>
        <w:rPr>
          <w:b/>
          <w:bCs/>
          <w:highlight w:val="none"/>
        </w:rPr>
        <w:t xml:space="preserve">Huấn luyện phân loại đa nhãn (ML Classifications):</w:t>
      </w:r>
      <w:r>
        <w:rPr>
          <w:highlight w:val="none"/>
        </w:rPr>
        <w:t xml:space="preserve"> </w:t>
      </w:r>
      <w:r>
        <w:rPr>
          <w:highlight w:val="none"/>
        </w:rPr>
        <w:t xml:space="preserve">B</w:t>
      </w:r>
      <w:r>
        <w:rPr>
          <w:highlight w:val="none"/>
        </w:rPr>
        <w:t xml:space="preserve">iến đổi văn bản thành ma trận thưa (Sparse Matrix) bằng TF-IDF (giới hạn 50,000 features). Sau đó, huấn luyện 100 mô hình Linear Support Vector Classifier (LinearSVC) thông qua chiến lược One-Vs-Rest để dự đoán 100 nhãn EUROVOC phổ biến nhất. Toàn bộ kết q</w:t>
      </w:r>
      <w:r>
        <w:rPr>
          <w:highlight w:val="none"/>
        </w:rPr>
        <w:t xml:space="preserve">uả được serialize thành các file .pkl.</w:t>
      </w:r>
      <w:r>
        <w:rPr>
          <w:highlight w:val="none"/>
        </w:rPr>
        <w:t xml:space="preserve"> </w:t>
      </w:r>
      <w:r>
        <w:rPr>
          <w:highlight w:val="none"/>
        </w:rPr>
      </w:r>
      <w:r/>
    </w:p>
    <w:p w14:paraId="44FC768F">
      <w:pPr>
        <w:pStyle w:val="939"/>
        <w:pBdr/>
        <w:spacing/>
        <w:ind/>
        <w:rPr/>
      </w:pPr>
      <w:r>
        <w:rPr>
          <w:highlight w:val="none"/>
        </w:rPr>
      </w:r>
      <w:r>
        <w:rPr>
          <w:highlight w:val="none"/>
        </w:rPr>
        <w:t xml:space="preserve">Lớp 2: Tầng ứng dụng trực tiếp (Application Domain)</w:t>
      </w:r>
      <w:r/>
    </w:p>
    <w:p w14:paraId="73595FA9">
      <w:pPr>
        <w:pBdr/>
        <w:spacing/>
        <w:ind/>
        <w:rPr>
          <w:highlight w:val="none"/>
        </w:rPr>
      </w:pPr>
      <w:r>
        <w:rPr>
          <w:highlight w:val="none"/>
        </w:rPr>
      </w:r>
      <w:r>
        <w:rPr>
          <w:b/>
          <w:bCs/>
          <w:highlight w:val="none"/>
          <w14:ligatures w14:val="none"/>
        </w:rPr>
        <w:t xml:space="preserve">Mục tiêu:</w:t>
      </w:r>
      <w:r>
        <w:rPr>
          <w:highlight w:val="none"/>
        </w:rPr>
        <w:t xml:space="preserve"> Nhận truy vấn từ người dùng, xử lý và cho ra kết quả.</w:t>
      </w:r>
      <w:r>
        <w:rPr>
          <w:highlight w:val="none"/>
        </w:rPr>
      </w:r>
      <w:r>
        <w:rPr>
          <w:highlight w:val="none"/>
        </w:rPr>
      </w:r>
    </w:p>
    <w:p w14:paraId="49446071">
      <w:pPr>
        <w:pBdr/>
        <w:spacing/>
        <w:ind/>
        <w:rPr>
          <w:b/>
          <w:bCs/>
          <w:highlight w:val="none"/>
          <w14:ligatures w14:val="none"/>
        </w:rPr>
      </w:pPr>
      <w:r>
        <w:rPr>
          <w:b/>
          <w:bCs/>
          <w:highlight w:val="none"/>
          <w14:ligatures w14:val="none"/>
        </w:rPr>
        <w:t xml:space="preserve">Pipeline cơ bản:</w:t>
      </w:r>
      <w:r>
        <w:rPr>
          <w:b/>
          <w:bCs/>
          <w:highlight w:val="none"/>
          <w14:ligatures w14:val="none"/>
        </w:rPr>
      </w:r>
      <w:r>
        <w:rPr>
          <w:b/>
          <w:bCs/>
          <w:highlight w:val="none"/>
          <w14:ligatures w14:val="none"/>
        </w:rPr>
      </w:r>
    </w:p>
    <w:p w14:paraId="0AF82A23">
      <w:pPr>
        <w:pStyle w:val="1001"/>
        <w:numPr>
          <w:ilvl w:val="0"/>
          <w:numId w:val="33"/>
        </w:numPr>
        <w:pBdr/>
        <w:spacing/>
        <w:ind/>
        <w:rPr>
          <w:b/>
          <w:bCs/>
          <w:highlight w:val="none"/>
          <w14:ligatures w14:val="none"/>
        </w:rPr>
      </w:pPr>
      <w:r>
        <w:rPr>
          <w:b/>
          <w:bCs/>
          <w:highlight w:val="none"/>
          <w14:ligatures w14:val="none"/>
        </w:rPr>
        <w:t xml:space="preserve">Khởi tạo (Initialization): </w:t>
      </w:r>
      <w:r>
        <w:rPr>
          <w:b w:val="0"/>
          <w:bCs w:val="0"/>
          <w:highlight w:val="none"/>
          <w14:ligatures w14:val="none"/>
        </w:rPr>
        <w:t xml:space="preserve">Nạp toàn bộ các file .pkl (</w:t>
      </w:r>
      <w:r>
        <w:t xml:space="preserve">Inverted Index, TF-IDF Vectorizer, Models) vào RAM chỉ một lần duy nhất</w:t>
      </w:r>
      <w:r>
        <w:rPr>
          <w:b w:val="0"/>
          <w:bCs w:val="0"/>
          <w:highlight w:val="none"/>
          <w14:ligatures w14:val="none"/>
        </w:rPr>
        <w:t xml:space="preserve">.</w:t>
      </w:r>
      <w:r>
        <w:rPr>
          <w:b/>
          <w:bCs/>
          <w:highlight w:val="none"/>
          <w14:ligatures w14:val="none"/>
        </w:rPr>
      </w:r>
      <w:r>
        <w:rPr>
          <w:b/>
          <w:bCs/>
          <w:highlight w:val="none"/>
          <w14:ligatures w14:val="none"/>
        </w:rPr>
      </w:r>
    </w:p>
    <w:p w14:paraId="7E677BD9">
      <w:pPr>
        <w:pStyle w:val="1001"/>
        <w:numPr>
          <w:ilvl w:val="0"/>
          <w:numId w:val="32"/>
        </w:numPr>
        <w:pBdr/>
        <w:spacing/>
        <w:ind/>
        <w:rPr/>
      </w:pPr>
      <w:r>
        <w:rPr>
          <w:b/>
          <w:bCs/>
          <w:highlight w:val="none"/>
        </w:rPr>
        <w:t xml:space="preserve">Input:</w:t>
      </w:r>
      <w:r>
        <w:rPr>
          <w:highlight w:val="none"/>
        </w:rPr>
        <w:t xml:space="preserve"> Đọc câu query của người dùng.</w:t>
      </w:r>
      <w:r/>
    </w:p>
    <w:p w14:paraId="123F3DE1">
      <w:pPr>
        <w:pStyle w:val="1001"/>
        <w:numPr>
          <w:ilvl w:val="0"/>
          <w:numId w:val="32"/>
        </w:numPr>
        <w:pBdr/>
        <w:spacing/>
        <w:ind/>
        <w:rPr/>
      </w:pPr>
      <w:r>
        <w:rPr>
          <w:highlight w:val="none"/>
        </w:rPr>
      </w:r>
      <w:r>
        <w:rPr>
          <w:b/>
          <w:bCs/>
          <w:highlight w:val="none"/>
        </w:rPr>
        <w:t xml:space="preserve">Tiền xử lý query (Query Preprocessing):</w:t>
      </w:r>
      <w:r>
        <w:rPr>
          <w:highlight w:val="none"/>
        </w:rPr>
        <w:t xml:space="preserve"> Tiếp tục sử dụng spaCy để loại bỏ stop-word, loại bỏ các từ dưới 2 ký tự.</w:t>
      </w:r>
      <w:r/>
    </w:p>
    <w:p w14:paraId="603D8B66">
      <w:pPr>
        <w:pStyle w:val="1001"/>
        <w:numPr>
          <w:ilvl w:val="0"/>
          <w:numId w:val="32"/>
        </w:numPr>
        <w:pBdr/>
        <w:spacing/>
        <w:ind/>
        <w:rPr/>
      </w:pPr>
      <w:r>
        <w:rPr>
          <w:b/>
          <w:bCs/>
          <w:highlight w:val="none"/>
        </w:rPr>
        <w:t xml:space="preserve">Lọc (Filtering)</w:t>
      </w:r>
      <w:r>
        <w:rPr>
          <w:highlight w:val="none"/>
        </w:rPr>
        <w:t xml:space="preserve">: Lọc ra những documents có chứa từ khóa.</w:t>
      </w:r>
      <w:r/>
    </w:p>
    <w:p w14:paraId="248E664A">
      <w:pPr>
        <w:pStyle w:val="1001"/>
        <w:numPr>
          <w:ilvl w:val="0"/>
          <w:numId w:val="32"/>
        </w:numPr>
        <w:pBdr/>
        <w:spacing/>
        <w:ind/>
        <w:rPr/>
      </w:pPr>
      <w:r>
        <w:rPr>
          <w:b/>
          <w:bCs/>
          <w:highlight w:val="none"/>
        </w:rPr>
        <w:t xml:space="preserve">Xếp hạng (Ranking):</w:t>
      </w:r>
      <w:r>
        <w:rPr>
          <w:highlight w:val="none"/>
        </w:rPr>
        <w:t xml:space="preserve"> Sử dụng BM25 để xếp hạng các documents vừa lọc được.</w:t>
      </w:r>
      <w:r/>
    </w:p>
    <w:p w14:paraId="255625C3">
      <w:pPr>
        <w:pStyle w:val="1001"/>
        <w:numPr>
          <w:ilvl w:val="0"/>
          <w:numId w:val="32"/>
        </w:numPr>
        <w:pBdr/>
        <w:spacing/>
        <w:ind/>
        <w:rPr/>
      </w:pPr>
      <w:r>
        <w:rPr>
          <w:b/>
          <w:bCs/>
          <w:highlight w:val="none"/>
        </w:rPr>
        <w:t xml:space="preserve">Dự đoán nhãn EUROVOC (Label Predicting):</w:t>
      </w:r>
      <w:r>
        <w:rPr>
          <w:highlight w:val="none"/>
        </w:rPr>
        <w:t xml:space="preserve"> Sử dụng mô hình SVC đã huấn luyện để dự đoán các thẻ EUROVOC.</w:t>
      </w:r>
      <w:r/>
    </w:p>
    <w:p w14:paraId="13F75524">
      <w:pPr>
        <w:pStyle w:val="1001"/>
        <w:numPr>
          <w:ilvl w:val="0"/>
          <w:numId w:val="32"/>
        </w:numPr>
        <w:pBdr/>
        <w:spacing/>
        <w:ind/>
        <w:rPr/>
      </w:pPr>
      <w:r>
        <w:rPr>
          <w:b/>
          <w:bCs/>
          <w:highlight w:val="none"/>
        </w:rPr>
        <w:t xml:space="preserve">Kết quả:</w:t>
      </w:r>
      <w:r>
        <w:rPr>
          <w:highlight w:val="none"/>
        </w:rPr>
        <w:t xml:space="preserve"> Hệ thống trả về danh sách Top-k văn bản có chứa các nhãn EUROVOC đã dự đoán và có điểm BM25 cao nhất.</w:t>
      </w:r>
      <w:r>
        <w:rPr>
          <w:highlight w:val="none"/>
        </w:rPr>
      </w:r>
      <w:r/>
    </w:p>
    <w:p w14:paraId="395C3CE1">
      <w:pPr>
        <w:pStyle w:val="938"/>
        <w:pBdr/>
        <w:spacing/>
        <w:ind/>
        <w:rPr/>
      </w:pPr>
      <w:r>
        <w:rPr>
          <w:highlight w:val="none"/>
        </w:rPr>
        <w:t xml:space="preserve">Các thông số thiết lập</w:t>
      </w:r>
      <w:r/>
    </w:p>
    <w:p w14:paraId="6578FAAD">
      <w:pPr>
        <w:pStyle w:val="939"/>
        <w:pBdr/>
        <w:spacing/>
        <w:ind/>
        <w:rPr/>
      </w:pPr>
      <w:r>
        <w:rPr>
          <w:highlight w:val="none"/>
        </w:rPr>
        <w:t xml:space="preserve">Thiết lập tiền xử lý NLP</w:t>
      </w:r>
      <w:r/>
    </w:p>
    <w:p w14:paraId="0A6C98A6">
      <w:pPr>
        <w:pStyle w:val="1001"/>
        <w:numPr>
          <w:ilvl w:val="0"/>
          <w:numId w:val="39"/>
        </w:numPr>
        <w:pBdr/>
        <w:spacing/>
        <w:ind/>
        <w:rPr/>
      </w:pPr>
      <w:r>
        <w:rPr>
          <w:b/>
          <w:bCs/>
        </w:rPr>
        <w:t xml:space="preserve">SPACY_MODEL=“en_core_web_sm”:</w:t>
      </w:r>
      <w:r>
        <w:t xml:space="preserve"> Mô hình xử lý ngôn ngữ tự nhiên NLP.</w:t>
      </w:r>
      <w:r/>
    </w:p>
    <w:p w14:paraId="33797ED7">
      <w:pPr>
        <w:pStyle w:val="1001"/>
        <w:numPr>
          <w:ilvl w:val="0"/>
          <w:numId w:val="39"/>
        </w:numPr>
        <w:pBdr/>
        <w:spacing/>
        <w:ind/>
        <w:rPr/>
      </w:pPr>
      <w:r>
        <w:rPr>
          <w:b/>
          <w:bCs/>
          <w:highlight w:val="none"/>
        </w:rPr>
        <w:t xml:space="preserve">MAX_CHAR_LENGTH=100000:</w:t>
      </w:r>
      <w:r>
        <w:rPr>
          <w:highlight w:val="none"/>
        </w:rPr>
        <w:t xml:space="preserve"> </w:t>
      </w:r>
      <w:r>
        <w:t xml:space="preserve">Giới hạn số lượng ký tự tối đa được đọc cho mỗi văn bản. Đây là "van an toàn" (safety valve) để ngăn chặn các văn bản ngoại lai (outliers) dài hàng triệu ký tự làm sập thư viện spaCy trong quá trình khởi tạo mảng C-level. 100,000 ký tự (khoảng 15,000 từ) l</w:t>
      </w:r>
      <w:r>
        <w:t xml:space="preserve">à quá đủ để BM25 nắm bắt được từ vựng cốt lõi.</w:t>
      </w:r>
      <w:r>
        <w:rPr>
          <w:highlight w:val="none"/>
        </w:rPr>
      </w:r>
      <w:r/>
    </w:p>
    <w:p w14:paraId="3B7C12B5">
      <w:pPr>
        <w:pStyle w:val="1001"/>
        <w:numPr>
          <w:ilvl w:val="0"/>
          <w:numId w:val="39"/>
        </w:numPr>
        <w:pBdr/>
        <w:spacing/>
        <w:ind/>
        <w:rPr/>
      </w:pPr>
      <w:r>
        <w:rPr>
          <w:b/>
          <w:bCs/>
          <w:highlight w:val="none"/>
        </w:rPr>
        <w:t xml:space="preserve">MIN_TOKEN_LENGTH=2:</w:t>
      </w:r>
      <w:r>
        <w:rPr>
          <w:highlight w:val="none"/>
        </w:rPr>
        <w:t xml:space="preserve"> </w:t>
      </w:r>
      <w:r>
        <w:t xml:space="preserve">Loại bỏ các token có độ dài nhỏ hơn 3 ký tự sau khi bổ từ (lemmatization), giúp dọn dẹp các ký tự rác, số hiệu ngắn hoặc các từ nối không có giá trị ngữ nghĩa.</w:t>
      </w:r>
      <w:r>
        <w:rPr>
          <w:highlight w:val="none"/>
        </w:rPr>
      </w:r>
      <w:r/>
    </w:p>
    <w:p w14:paraId="1D8EAF2B">
      <w:pPr>
        <w:pStyle w:val="1001"/>
        <w:numPr>
          <w:ilvl w:val="0"/>
          <w:numId w:val="39"/>
        </w:numPr>
        <w:pBdr/>
        <w:spacing/>
        <w:ind/>
        <w:rPr/>
      </w:pPr>
      <w:r>
        <w:rPr>
          <w:b/>
          <w:bCs/>
          <w:highlight w:val="none"/>
        </w:rPr>
        <w:t xml:space="preserve">ALLOWED_CHAR_REGEX=</w:t>
      </w:r>
      <w:r>
        <w:rPr>
          <w:b/>
          <w:bCs/>
          <w:highlight w:val="none"/>
        </w:rPr>
        <w:t xml:space="preserve">r"[^a-zA-Z0-9\s]"</w:t>
      </w:r>
      <w:r>
        <w:rPr>
          <w:b/>
          <w:bCs/>
        </w:rPr>
        <w:t xml:space="preserve">:</w:t>
      </w:r>
      <w:r>
        <w:t xml:space="preserve"> Định nghĩa các ký tự được giữ lại trong quá trình loại bỏ các ký tự không theo chuẩn.</w:t>
      </w:r>
      <w:r/>
    </w:p>
    <w:p w14:paraId="68CAB3CC">
      <w:pPr>
        <w:pStyle w:val="1001"/>
        <w:numPr>
          <w:ilvl w:val="0"/>
          <w:numId w:val="39"/>
        </w:numPr>
        <w:pBdr/>
        <w:spacing/>
        <w:ind/>
        <w:rPr/>
      </w:pPr>
      <w:r>
        <w:rPr>
          <w:b/>
          <w:bCs/>
          <w:highlight w:val="none"/>
        </w:rPr>
        <w:t xml:space="preserve">PREPROCESSING_CHUNK_SIZE=250:</w:t>
      </w:r>
      <w:r>
        <w:rPr>
          <w:highlight w:val="none"/>
        </w:rPr>
        <w:t xml:space="preserve"> </w:t>
      </w:r>
      <w:r>
        <w:t xml:space="preserve">Số lượng văn bản tối đa được nạp vào RAM tại một thời điểm (Explicit Chunking). Kỹ thuật này giữ cho biểu đồ tiêu thụ bộ nhớ luôn phẳng, cho phép xử lý an toàn toàn bộ 134,657 tài liệu.</w:t>
      </w:r>
      <w:r>
        <w:rPr>
          <w:highlight w:val="none"/>
        </w:rPr>
      </w:r>
      <w:r/>
    </w:p>
    <w:p w14:paraId="47CBCA19">
      <w:pPr>
        <w:pStyle w:val="939"/>
        <w:pBdr/>
        <w:spacing/>
        <w:ind/>
        <w:rPr/>
      </w:pPr>
      <w:r>
        <w:rPr>
          <w:highlight w:val="none"/>
        </w:rPr>
        <w:t xml:space="preserve">Thiết lập Trích xuất đặc trưng và Phân loại</w:t>
      </w:r>
      <w:r/>
    </w:p>
    <w:p w14:paraId="4E3A9FC2">
      <w:pPr>
        <w:pStyle w:val="1001"/>
        <w:numPr>
          <w:ilvl w:val="0"/>
          <w:numId w:val="40"/>
        </w:numPr>
        <w:pBdr/>
        <w:spacing/>
        <w:ind/>
        <w:rPr/>
      </w:pPr>
      <w:r>
        <w:rPr>
          <w:b/>
          <w:bCs/>
          <w:highlight w:val="none"/>
        </w:rPr>
        <w:t xml:space="preserve">TFIDF_NGRAM_RANGE=(1, 2):</w:t>
      </w:r>
      <w:r>
        <w:rPr>
          <w:highlight w:val="none"/>
        </w:rPr>
        <w:t xml:space="preserve"> </w:t>
      </w:r>
      <w:r>
        <w:t xml:space="preserve">Ma trận TF-IDF được trích xuất dựa trên cả từ đơn (Unigram) và cụm hai từ liền kề (Bigram) để hệ thống có thể nắm bắt được các cụm từ pháp lý đi liền nhau (ví dụ: "economic sanctions", "health certificate").</w:t>
      </w:r>
      <w:r>
        <w:rPr>
          <w:highlight w:val="none"/>
        </w:rPr>
      </w:r>
      <w:r/>
    </w:p>
    <w:p w14:paraId="64FCBEB2">
      <w:pPr>
        <w:pStyle w:val="1001"/>
        <w:numPr>
          <w:ilvl w:val="0"/>
          <w:numId w:val="40"/>
        </w:numPr>
        <w:pBdr/>
        <w:spacing/>
        <w:ind/>
        <w:rPr/>
      </w:pPr>
      <w:r>
        <w:rPr>
          <w:b/>
          <w:bCs/>
          <w:highlight w:val="none"/>
        </w:rPr>
        <w:t xml:space="preserve">TFIDF_MAX_FEATURES=50000:</w:t>
      </w:r>
      <w:r>
        <w:rPr>
          <w:highlight w:val="none"/>
        </w:rPr>
        <w:t xml:space="preserve"> </w:t>
      </w:r>
      <w:r>
        <w:t xml:space="preserve">Giới hạn kích thước của từ điển TF-IDF ở mức 50,000 cụm từ phổ biến và quan trọng nhất. Điều này giúp kiểm soát kích thước của Ma trận thưa (Sparse Matrix), giảm thời gian huấn luyện và độ trễ khi suy luận trực tiếp.</w:t>
      </w:r>
      <w:r>
        <w:rPr>
          <w:highlight w:val="none"/>
        </w:rPr>
      </w:r>
      <w:r/>
    </w:p>
    <w:p w14:paraId="0ACAA1D0">
      <w:pPr>
        <w:pStyle w:val="1001"/>
        <w:numPr>
          <w:ilvl w:val="0"/>
          <w:numId w:val="40"/>
        </w:numPr>
        <w:pBdr/>
        <w:spacing/>
        <w:ind/>
        <w:rPr/>
      </w:pPr>
      <w:r>
        <w:rPr>
          <w:highlight w:val="none"/>
        </w:rPr>
      </w:r>
      <w:r>
        <w:rPr>
          <w:b/>
          <w:bCs/>
          <w:highlight w:val="none"/>
        </w:rPr>
        <w:t xml:space="preserve">TOTAL_EUROVOC_LABELS=100</w:t>
      </w:r>
      <w:r>
        <w:rPr>
          <w:b/>
          <w:bCs/>
          <w:highlight w:val="none"/>
        </w:rPr>
        <w:t xml:space="preserve">: </w:t>
      </w:r>
      <w:r>
        <w:rPr>
          <w:highlight w:val="none"/>
        </w:rPr>
        <w:t xml:space="preserve">Tổng số nhãn của EUROVOC.</w:t>
      </w:r>
      <w:r/>
    </w:p>
    <w:p w14:paraId="5F8C5704">
      <w:pPr>
        <w:pStyle w:val="939"/>
        <w:pBdr/>
        <w:spacing/>
        <w:ind/>
        <w:rPr/>
      </w:pPr>
      <w:r>
        <w:rPr>
          <w:highlight w:val="none"/>
        </w:rPr>
        <w:t xml:space="preserve">Thiết lập tham số BM25</w:t>
      </w:r>
      <w:r/>
    </w:p>
    <w:p w14:paraId="3C55575E">
      <w:pPr>
        <w:pStyle w:val="1001"/>
        <w:numPr>
          <w:ilvl w:val="0"/>
          <w:numId w:val="41"/>
        </w:numPr>
        <w:pBdr/>
        <w:spacing/>
        <w:ind/>
        <w:rPr/>
      </w:pPr>
      <w:r>
        <w:rPr>
          <w:b/>
          <w:bCs/>
          <w:highlight w:val="none"/>
        </w:rPr>
        <w:t xml:space="preserve">BM25_K1=1.5:</w:t>
      </w:r>
      <w:r>
        <w:rPr>
          <w:highlight w:val="none"/>
        </w:rPr>
        <w:t xml:space="preserve"> </w:t>
      </w:r>
      <w:r>
        <w:t xml:space="preserve">Kiểm soát độ bão hòa tần suất từ (Term Frequency Saturation). Mức 1.5 đảm bảo rằng nếu một từ khóa xuất hiện thêm nhiều lần, điểm số tài liệu vẫn tăng, nhưng ở mức độ tiệm cận chứ không tăng tuyến tính (ngăn tài liệu spam từ khóa chiếm top đầu).</w:t>
      </w:r>
      <w:r>
        <w:rPr>
          <w:highlight w:val="none"/>
        </w:rPr>
      </w:r>
      <w:r/>
    </w:p>
    <w:p w14:paraId="333CE9F6">
      <w:pPr>
        <w:pStyle w:val="1001"/>
        <w:numPr>
          <w:ilvl w:val="0"/>
          <w:numId w:val="41"/>
        </w:numPr>
        <w:pBdr/>
        <w:spacing/>
        <w:ind/>
        <w:rPr/>
      </w:pPr>
      <w:r>
        <w:rPr>
          <w:b/>
          <w:bCs/>
          <w:highlight w:val="none"/>
        </w:rPr>
        <w:t xml:space="preserve">BM25_B=0.75:</w:t>
      </w:r>
      <w:r>
        <w:rPr>
          <w:highlight w:val="none"/>
        </w:rPr>
        <w:t xml:space="preserve"> </w:t>
      </w:r>
      <w:r>
        <w:t xml:space="preserve">Tham số kiểm soát mức độ chuẩn hóa theo độ dài tài liệu. Giá trị 0.75 phạt các tài liệu quá dài một cách cân bằng, đảm bảo các tài liệu ngắn nhưng có nội dung cô đọng vẫn có cơ hội cạnh tranh công bằng về điểm số.</w:t>
      </w:r>
      <w:r>
        <w:rPr>
          <w:highlight w:val="none"/>
        </w:rPr>
      </w:r>
      <w:r/>
    </w:p>
    <w:p w14:paraId="2D0C1937">
      <w:pPr>
        <w:pStyle w:val="938"/>
        <w:pBdr/>
        <w:spacing/>
        <w:ind/>
        <w:rPr>
          <w:highlight w:val="none"/>
        </w:rPr>
      </w:pPr>
      <w:r>
        <w:rPr>
          <w:highlight w:val="none"/>
        </w:rPr>
        <w:t xml:space="preserve">Các thông số đánh giá mô hình</w:t>
      </w:r>
      <w:r>
        <w:rPr>
          <w:highlight w:val="none"/>
        </w:rPr>
      </w:r>
    </w:p>
    <w:p w14:paraId="5BFCE048">
      <w:pPr>
        <w:pBdr/>
        <w:spacing/>
        <w:ind/>
        <w:rPr/>
      </w:pPr>
      <w:r>
        <w:rPr>
          <w:highlight w:val="none"/>
        </w:rPr>
        <w:t xml:space="preserve">Khác với bài toán phân loại đa lớp (Multi-class Classification) nơi mỗi tài liệu chỉ thuộc về một nhãn duy nhất, tập dữ liệu pháp luật EUR-LEX là bài toán Phân loại Đa nhãn (Multi-label Classification). Một văn bản có thể đồng thời mang nhiều thẻ ngữ nghĩa </w:t>
      </w:r>
      <w:r>
        <w:rPr>
          <w:highlight w:val="none"/>
        </w:rPr>
        <w:t xml:space="preserve">EUROVOC.</w:t>
      </w:r>
      <w:r>
        <w:rPr>
          <w:highlight w:val="none"/>
        </w:rPr>
      </w:r>
      <w:r>
        <w:rPr>
          <w:highlight w:val="none"/>
        </w:rPr>
      </w:r>
    </w:p>
    <w:p w14:paraId="7643B677">
      <w:pPr>
        <w:pBdr/>
        <w:spacing/>
        <w:ind/>
        <w:rPr/>
      </w:pPr>
      <w:r>
        <w:rPr>
          <w:highlight w:val="none"/>
        </w:rPr>
        <w:t xml:space="preserve">Do đó, chỉ số Độ chính xác tuyệt đối (Exact Match Accuracy) truyền thống không được sử dụng. Exact Match yêu cầu mô hình phải dự đoán đúng 100% tập hợp nhãn của một tài liệu. Nếu tài liệu có 4 nhãn thực tế, nhưng mô hình chỉ đoán đúng 3 nhãn, Exact Match sẽ</w:t>
      </w:r>
      <w:r>
        <w:rPr>
          <w:highlight w:val="none"/>
        </w:rPr>
        <w:t xml:space="preserve"> đánh giá tài liệu đó là sai hoàn toàn (0%), dẫn đến cái nhìn sai lệch về hiệu năng thực tế.</w:t>
      </w:r>
      <w:r>
        <w:rPr>
          <w:highlight w:val="none"/>
        </w:rPr>
      </w:r>
      <w:r>
        <w:rPr>
          <w:highlight w:val="none"/>
        </w:rPr>
      </w:r>
      <w:r>
        <w:rPr>
          <w:highlight w:val="none"/>
        </w:rPr>
      </w:r>
      <w:r>
        <w:rPr>
          <w:highlight w:val="none"/>
        </w:rPr>
      </w:r>
    </w:p>
    <w:p w14:paraId="3AF63A0A">
      <w:pPr>
        <w:pBdr/>
        <w:spacing/>
        <w:ind/>
        <w:rPr/>
      </w:pPr>
      <w:r>
        <w:rPr>
          <w:highlight w:val="none"/>
        </w:rPr>
        <w:t xml:space="preserve">Để đánh giá một cách khoa học tính hiệu quả của 100 siêu phẳng LinearSVC, hệ thống sử dụng các thang đo dựa trên ma trận nhầm lẫn với các chiến lược trung bình hóa sau:</w:t>
      </w:r>
      <w:r>
        <w:rPr>
          <w:highlight w:val="none"/>
        </w:rPr>
      </w:r>
      <w:r>
        <w:rPr>
          <w:highlight w:val="none"/>
        </w:rPr>
      </w:r>
      <w:r/>
    </w:p>
    <w:p w14:paraId="1ABBA428">
      <w:pPr>
        <w:pStyle w:val="939"/>
        <w:pBdr/>
        <w:spacing/>
        <w:ind/>
        <w:rPr/>
      </w:pPr>
      <w:r>
        <w:rPr>
          <w:highlight w:val="none"/>
        </w:rPr>
        <w:t xml:space="preserve">Precision, Recall và F1-Score</w:t>
      </w:r>
      <w:r/>
    </w:p>
    <w:p w14:paraId="4AE37C5D">
      <w:pPr>
        <w:pBdr/>
        <w:spacing/>
        <w:ind/>
        <w:rPr>
          <w:rFonts w:ascii="Times New Roman" w:hAnsi="Times New Roman" w:eastAsia="Times New Roman" w:cs="Times New Roman"/>
          <w:color w:val="000000"/>
          <w:sz w:val="24"/>
          <w:szCs w:val="24"/>
          <w:highlight w:val="none"/>
        </w:rPr>
      </w:pPr>
      <w:r>
        <w:rPr>
          <w:highlight w:val="none"/>
        </w:rPr>
      </w:r>
      <w:r>
        <w:rPr>
          <w:rFonts w:ascii="Times New Roman" w:hAnsi="Times New Roman" w:eastAsia="Times New Roman" w:cs="Times New Roman"/>
          <w:color w:val="000000"/>
          <w:sz w:val="24"/>
        </w:rPr>
        <w:t xml:space="preserve">Với mỗi nhãn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i"/>
          </m:rPr>
          <m:t>i</m:t>
        </m:r>
      </m:oMath>
      <w:r>
        <w:rPr>
          <w:rFonts w:ascii="Times New Roman" w:hAnsi="Times New Roman" w:eastAsia="Times New Roman" w:cs="Times New Roman"/>
          <w:color w:val="000000"/>
          <w:sz w:val="24"/>
        </w:rPr>
        <w:t xml:space="preserve"> độc lập trong hệ thống, các chỉ số cơ bản được tính toán dựa trên số lượng True Positive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i"/>
          </m:rPr>
          <m:t>TP</m:t>
        </m:r>
      </m:oMath>
      <w:r>
        <w:rPr>
          <w:rFonts w:ascii="Times New Roman" w:hAnsi="Times New Roman" w:eastAsia="Times New Roman" w:cs="Times New Roman"/>
          <w:color w:val="000000"/>
          <w:sz w:val="24"/>
        </w:rPr>
        <w:t xml:space="preserve">), False Positive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i"/>
          </m:rPr>
          <m:t>FP</m:t>
        </m:r>
      </m:oMath>
      <w:r>
        <w:rPr>
          <w:rFonts w:ascii="Times New Roman" w:hAnsi="Times New Roman" w:eastAsia="Times New Roman" w:cs="Times New Roman"/>
          <w:color w:val="000000"/>
          <w:sz w:val="24"/>
        </w:rPr>
        <w:t xml:space="preserve">) và False Negative (</w:t>
      </w:r>
      <w:r>
        <w:rPr>
          <w:rFonts w:ascii="Arial" w:hAnsi="Arial" w:eastAsia="Arial" w:cs="Arial"/>
          <w:color w:val="000000"/>
          <w:sz w:val="24"/>
        </w:rPr>
      </w:r>
      <m:oMath>
        <m:r>
          <w:rPr>
            <w:rFonts w:hint="default" w:ascii="Cambria Math" w:hAnsi="Cambria Math" w:eastAsia="Cambria Math" w:cs="Cambria Math"/>
            <w:color w:val="000000"/>
            <w:sz w:val="24"/>
            <w:szCs w:val="24"/>
          </w:rPr>
          <m:rPr/>
          <m:t>FN</m:t>
        </m:r>
      </m:oMath>
      <w:r>
        <w:rPr>
          <w:rFonts w:ascii="Arial" w:hAnsi="Arial" w:eastAsia="Arial" w:cs="Arial"/>
          <w:color w:val="000000"/>
          <w:sz w:val="24"/>
        </w:rPr>
      </w:r>
      <w:r>
        <w:rPr>
          <w:rFonts w:ascii="Times New Roman" w:hAnsi="Times New Roman" w:eastAsia="Times New Roman" w:cs="Times New Roman"/>
          <w:color w:val="000000"/>
          <w:sz w:val="24"/>
        </w:rPr>
        <w:t xml:space="preserve">):</w:t>
      </w:r>
      <w:r/>
    </w:p>
    <w:p w14:paraId="22352F6D">
      <w:pPr>
        <w:pStyle w:val="1001"/>
        <w:numPr>
          <w:ilvl w:val="0"/>
          <w:numId w:val="42"/>
        </w:numPr>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b/>
          <w:bCs/>
          <w:color w:val="000000"/>
          <w:sz w:val="24"/>
          <w:highlight w:val="none"/>
        </w:rPr>
        <w:t xml:space="preserve">Precision (Độ chính xác):</w:t>
      </w:r>
      <w:r>
        <w:rPr>
          <w:rFonts w:ascii="Times New Roman" w:hAnsi="Times New Roman" w:eastAsia="Times New Roman" w:cs="Times New Roman"/>
          <w:color w:val="000000"/>
          <w:sz w:val="24"/>
          <w:highlight w:val="none"/>
        </w:rPr>
        <w:t xml:space="preserve"> Đo lường tỷ lệ dự đoán đúng trong số tất cả các trường hợp hệ thống dự đoán là có nhãn </w:t>
      </w:r>
      <m:oMath>
        <m:r>
          <w:rPr>
            <w:rFonts w:hint="default" w:ascii="Cambria Math" w:hAnsi="Cambria Math" w:eastAsia="Cambria Math" w:cs="Cambria Math"/>
            <w:color w:val="000000"/>
            <w:sz w:val="24"/>
            <w:szCs w:val="24"/>
            <w:highlight w:val="none"/>
          </w:rPr>
          <m:rPr>
            <m:sty m:val="i"/>
          </m:rPr>
          <m:t>i</m:t>
        </m:r>
      </m:oMath>
      <w:r>
        <w:rPr>
          <w:rFonts w:ascii="Times New Roman" w:hAnsi="Times New Roman" w:eastAsia="Times New Roman" w:cs="Times New Roman"/>
          <w:color w:val="000000"/>
          <w:sz w:val="24"/>
          <w:highlight w:val="none"/>
        </w:rPr>
        <w:t xml:space="preserve">. Chỉ số này cao nghĩa là hệ thống không gán bừa bãi các thẻ ngữ nghĩa sai cho văn bản (tránh nhiễu).</w:t>
      </w:r>
      <w:r>
        <w:rPr>
          <w:rFonts w:ascii="Times New Roman" w:hAnsi="Times New Roman" w:eastAsia="Times New Roman" w:cs="Times New Roman"/>
          <w:color w:val="000000"/>
          <w:sz w:val="24"/>
          <w:highlight w:val="none"/>
        </w:rPr>
      </w:r>
      <w:r/>
    </w:p>
    <w:p w14:paraId="46813071">
      <w:pPr>
        <w:pBdr/>
        <w:spacing/>
        <w:ind/>
        <w:rPr/>
      </w:pPr>
      <w:r>
        <w:rPr>
          <w:rFonts w:ascii="Times New Roman" w:hAnsi="Times New Roman" w:eastAsia="Times New Roman" w:cs="Times New Roman"/>
          <w:color w:val="000000"/>
          <w:sz w:val="24"/>
          <w:highlight w:val="none"/>
        </w:rPr>
      </w:r>
      <m:oMathPara>
        <m:oMathParaPr/>
        <m:oMath>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Precision</m:t>
              </m:r>
            </m:e>
            <m:sub>
              <m:r>
                <w:rPr>
                  <w:rFonts w:hint="default" w:ascii="Cambria Math" w:hAnsi="Cambria Math" w:eastAsia="Cambria Math" w:cs="Cambria Math"/>
                  <w:color w:val="000000"/>
                  <w:sz w:val="24"/>
                  <w:szCs w:val="24"/>
                  <w:highlight w:val="none"/>
                </w:rPr>
                <m:rPr>
                  <m:sty m:val="i"/>
                </m:rPr>
                <m:t>i</m:t>
              </m:r>
            </m:sub>
          </m:sSub>
          <m:r>
            <w:rPr>
              <w:rFonts w:hint="default" w:ascii="Cambria Math" w:hAnsi="Cambria Math" w:eastAsia="Cambria Math" w:cs="Cambria Math"/>
              <w:color w:val="000000"/>
              <w:sz w:val="24"/>
              <w:szCs w:val="24"/>
              <w:highlight w:val="none"/>
            </w:rPr>
            <m:rPr>
              <m:sty m:val="i"/>
            </m:rPr>
            <m:t>=</m:t>
          </m:r>
          <m:f>
            <m:fPr>
              <m:ctrlPr>
                <w:rPr>
                  <w:rFonts w:ascii="Cambria Math" w:hAnsi="Cambria Math" w:eastAsia="Cambria Math" w:cs="Cambria Math"/>
                  <w:color w:val="000000"/>
                  <w:sz w:val="24"/>
                  <w:szCs w:val="24"/>
                  <w:highlight w:val="none"/>
                </w:rPr>
              </m:ctrlPr>
            </m:fPr>
            <m:num>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TP</m:t>
                  </m:r>
                </m:e>
                <m:sub>
                  <m:r>
                    <w:rPr>
                      <w:rFonts w:hint="default" w:ascii="Cambria Math" w:hAnsi="Cambria Math" w:eastAsia="Cambria Math" w:cs="Cambria Math"/>
                      <w:color w:val="000000"/>
                      <w:sz w:val="24"/>
                      <w:szCs w:val="24"/>
                      <w:highlight w:val="none"/>
                    </w:rPr>
                    <m:rPr>
                      <m:sty m:val="i"/>
                    </m:rPr>
                    <m:t>i</m:t>
                  </m:r>
                </m:sub>
              </m:sSub>
            </m:num>
            <m:den>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TP</m:t>
                  </m:r>
                </m:e>
                <m:sub>
                  <m:r>
                    <w:rPr>
                      <w:rFonts w:hint="default" w:ascii="Cambria Math" w:hAnsi="Cambria Math" w:eastAsia="Cambria Math" w:cs="Cambria Math"/>
                      <w:color w:val="000000"/>
                      <w:sz w:val="24"/>
                      <w:szCs w:val="24"/>
                      <w:highlight w:val="none"/>
                    </w:rPr>
                    <m:rPr>
                      <m:sty m:val="i"/>
                    </m:rPr>
                    <m:t>i</m:t>
                  </m:r>
                </m:sub>
              </m:sSub>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FP</m:t>
                  </m:r>
                </m:e>
                <m:sub>
                  <m:r>
                    <w:rPr>
                      <w:rFonts w:hint="default" w:ascii="Cambria Math" w:hAnsi="Cambria Math" w:eastAsia="Cambria Math" w:cs="Cambria Math"/>
                      <w:color w:val="000000"/>
                      <w:sz w:val="24"/>
                      <w:szCs w:val="24"/>
                      <w:highlight w:val="none"/>
                    </w:rPr>
                    <m:rPr/>
                    <m:t>i</m:t>
                  </m:r>
                </m:sub>
              </m:sSub>
            </m:den>
          </m:f>
        </m:oMath>
      </m:oMathPara>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01D4AB9">
      <w:pPr>
        <w:pStyle w:val="1001"/>
        <w:numPr>
          <w:ilvl w:val="0"/>
          <w:numId w:val="42"/>
        </w:numPr>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b/>
          <w:bCs/>
          <w:color w:val="000000"/>
          <w:sz w:val="24"/>
          <w:highlight w:val="none"/>
        </w:rPr>
        <w:t xml:space="preserve">Recall (Độ phủ):</w:t>
      </w:r>
      <w:r>
        <w:rPr>
          <w:rFonts w:ascii="Times New Roman" w:hAnsi="Times New Roman" w:eastAsia="Times New Roman" w:cs="Times New Roman"/>
          <w:color w:val="000000"/>
          <w:sz w:val="24"/>
          <w:highlight w:val="none"/>
        </w:rPr>
        <w:t xml:space="preserve"> Đo lường tỷ lệ mô hình tìm lại được bao nhiêu nhãn </w:t>
      </w:r>
      <m:oMath>
        <m:r>
          <w:rPr>
            <w:rFonts w:hint="default" w:ascii="Cambria Math" w:hAnsi="Cambria Math" w:eastAsia="Cambria Math" w:cs="Cambria Math"/>
            <w:color w:val="000000"/>
            <w:sz w:val="24"/>
            <w:szCs w:val="24"/>
            <w:highlight w:val="none"/>
          </w:rPr>
          <m:rPr>
            <m:sty m:val="i"/>
          </m:rPr>
          <m:t>i</m:t>
        </m:r>
      </m:oMath>
      <w:r>
        <w:rPr>
          <w:rFonts w:ascii="Times New Roman" w:hAnsi="Times New Roman" w:eastAsia="Times New Roman" w:cs="Times New Roman"/>
          <w:color w:val="000000"/>
          <w:sz w:val="24"/>
          <w:highlight w:val="none"/>
        </w:rPr>
        <w:t xml:space="preserve"> đúng trên tổng số nhãn </w:t>
      </w:r>
      <m:oMath>
        <m:r>
          <w:rPr>
            <w:rFonts w:hint="default" w:ascii="Cambria Math" w:hAnsi="Cambria Math" w:eastAsia="Cambria Math" w:cs="Cambria Math"/>
            <w:color w:val="000000"/>
            <w:sz w:val="24"/>
            <w:szCs w:val="24"/>
            <w:highlight w:val="none"/>
          </w:rPr>
          <m:rPr/>
          <m:t>i</m:t>
        </m:r>
      </m:oMath>
      <w:r>
        <w:rPr>
          <w:rFonts w:ascii="Times New Roman" w:hAnsi="Times New Roman" w:eastAsia="Times New Roman" w:cs="Times New Roman"/>
          <w:color w:val="000000"/>
          <w:sz w:val="24"/>
          <w:highlight w:val="none"/>
        </w:rPr>
        <w:t xml:space="preserve"> thực sự tồn tại trong tập Test. Chỉ số này đặc biệt quan trọng trong hệ thống tìm kiếm pháp luật để đảm bảo không bỏ sót thông tin.</w:t>
      </w:r>
      <w:r/>
    </w:p>
    <w:p w14:paraId="3874D67B">
      <w:pPr>
        <w:pBdr/>
        <w:spacing/>
        <w:ind/>
        <w:rPr/>
      </w:pPr>
      <w:r>
        <w:rPr>
          <w:rFonts w:ascii="Times New Roman" w:hAnsi="Times New Roman" w:eastAsia="Times New Roman" w:cs="Times New Roman"/>
          <w:color w:val="000000"/>
          <w:sz w:val="24"/>
          <w:highlight w:val="none"/>
        </w:rPr>
      </w:r>
      <m:oMathPara>
        <m:oMathParaPr/>
        <m:oMath>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Recall</m:t>
              </m:r>
            </m:e>
            <m:sub>
              <m:r>
                <w:rPr>
                  <w:rFonts w:hint="default" w:ascii="Cambria Math" w:hAnsi="Cambria Math" w:eastAsia="Cambria Math" w:cs="Cambria Math"/>
                  <w:color w:val="000000"/>
                  <w:sz w:val="24"/>
                  <w:szCs w:val="24"/>
                  <w:highlight w:val="none"/>
                </w:rPr>
                <m:rPr>
                  <m:sty m:val="i"/>
                </m:rPr>
                <m:t>i</m:t>
              </m:r>
            </m:sub>
          </m:sSub>
          <m:r>
            <w:rPr>
              <w:rFonts w:hint="default" w:ascii="Cambria Math" w:hAnsi="Cambria Math" w:eastAsia="Cambria Math" w:cs="Cambria Math"/>
              <w:color w:val="000000"/>
              <w:sz w:val="24"/>
              <w:szCs w:val="24"/>
              <w:highlight w:val="none"/>
            </w:rPr>
            <m:rPr/>
            <m:t>=</m:t>
          </m:r>
          <m:f>
            <m:fPr>
              <m:ctrlPr>
                <w:rPr>
                  <w:rFonts w:ascii="Cambria Math" w:hAnsi="Cambria Math" w:eastAsia="Cambria Math" w:cs="Cambria Math"/>
                  <w:color w:val="000000"/>
                  <w:sz w:val="24"/>
                  <w:szCs w:val="24"/>
                  <w:highlight w:val="none"/>
                </w:rPr>
              </m:ctrlPr>
            </m:fPr>
            <m:num>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TP</m:t>
                  </m:r>
                </m:e>
                <m:sub>
                  <m:r>
                    <w:rPr>
                      <w:rFonts w:hint="default" w:ascii="Cambria Math" w:hAnsi="Cambria Math" w:eastAsia="Cambria Math" w:cs="Cambria Math"/>
                      <w:color w:val="000000"/>
                      <w:sz w:val="24"/>
                      <w:szCs w:val="24"/>
                      <w:highlight w:val="none"/>
                    </w:rPr>
                    <m:rPr/>
                    <m:t>i</m:t>
                  </m:r>
                </m:sub>
              </m:sSub>
            </m:num>
            <m:den>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TP</m:t>
                  </m:r>
                </m:e>
                <m:sub>
                  <m:r>
                    <w:rPr>
                      <w:rFonts w:hint="default" w:ascii="Cambria Math" w:hAnsi="Cambria Math" w:eastAsia="Cambria Math" w:cs="Cambria Math"/>
                      <w:color w:val="000000"/>
                      <w:sz w:val="24"/>
                      <w:szCs w:val="24"/>
                      <w:highlight w:val="none"/>
                    </w:rPr>
                    <m:rPr/>
                    <m:t>I</m:t>
                  </m:r>
                </m:sub>
              </m:sSub>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FN</m:t>
                  </m:r>
                </m:e>
                <m:sub>
                  <m:r>
                    <w:rPr>
                      <w:rFonts w:hint="default" w:ascii="Cambria Math" w:hAnsi="Cambria Math" w:eastAsia="Cambria Math" w:cs="Cambria Math"/>
                      <w:color w:val="000000"/>
                      <w:sz w:val="24"/>
                      <w:szCs w:val="24"/>
                      <w:highlight w:val="none"/>
                    </w:rPr>
                    <m:rPr/>
                    <m:t>i</m:t>
                  </m:r>
                </m:sub>
              </m:sSub>
            </m:den>
          </m:f>
        </m:oMath>
      </m:oMathPara>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5A1461F8">
      <w:pPr>
        <w:pStyle w:val="1001"/>
        <w:numPr>
          <w:ilvl w:val="0"/>
          <w:numId w:val="42"/>
        </w:numPr>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b/>
          <w:bCs/>
          <w:color w:val="000000"/>
          <w:sz w:val="24"/>
          <w:highlight w:val="none"/>
        </w:rPr>
        <w:t xml:space="preserve">F1-Score:</w:t>
      </w:r>
      <w:r>
        <w:rPr>
          <w:rFonts w:ascii="Times New Roman" w:hAnsi="Times New Roman" w:eastAsia="Times New Roman" w:cs="Times New Roman"/>
          <w:color w:val="000000"/>
          <w:sz w:val="24"/>
          <w:highlight w:val="none"/>
        </w:rPr>
        <w:t xml:space="preserve"> Là trung bình điều hòa giữa Precision và Recall, giúp cân bằng giữa việc "không đoán sai" và "không bỏ sót".</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475C1AE7">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m:oMathPara>
        <m:oMathParaPr/>
        <m:oMath>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F1</m:t>
              </m:r>
            </m:e>
            <m:sub>
              <m:r>
                <w:rPr>
                  <w:rFonts w:hint="default" w:ascii="Cambria Math" w:hAnsi="Cambria Math" w:eastAsia="Cambria Math" w:cs="Cambria Math"/>
                  <w:color w:val="000000"/>
                  <w:sz w:val="24"/>
                  <w:szCs w:val="24"/>
                  <w:highlight w:val="none"/>
                </w:rPr>
                <m:rPr>
                  <m:sty m:val="i"/>
                </m:rPr>
                <m:t>i</m:t>
              </m:r>
            </m:sub>
          </m:sSub>
          <m:r>
            <w:rPr>
              <w:rFonts w:hint="default" w:ascii="Cambria Math" w:hAnsi="Cambria Math" w:eastAsia="Cambria Math" w:cs="Cambria Math"/>
              <w:color w:val="000000"/>
              <w:sz w:val="24"/>
              <w:szCs w:val="24"/>
              <w:highlight w:val="none"/>
            </w:rPr>
            <m:rPr/>
            <m:t>=2⋅</m:t>
          </m:r>
          <m:f>
            <m:fPr>
              <m:ctrlPr>
                <w:rPr>
                  <w:rFonts w:ascii="Cambria Math" w:hAnsi="Cambria Math" w:eastAsia="Cambria Math" w:cs="Cambria Math"/>
                  <w:color w:val="000000"/>
                  <w:sz w:val="24"/>
                  <w:szCs w:val="24"/>
                  <w:highlight w:val="none"/>
                </w:rPr>
              </m:ctrlPr>
            </m:fPr>
            <m:num>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Precision</m:t>
                  </m:r>
                </m:e>
                <m:sub>
                  <m:r>
                    <w:rPr>
                      <w:rFonts w:hint="default" w:ascii="Cambria Math" w:hAnsi="Cambria Math" w:eastAsia="Cambria Math" w:cs="Cambria Math"/>
                      <w:color w:val="000000"/>
                      <w:sz w:val="24"/>
                      <w:szCs w:val="24"/>
                      <w:highlight w:val="none"/>
                    </w:rPr>
                    <m:rPr/>
                    <m:t>i</m:t>
                  </m:r>
                </m:sub>
              </m:sSub>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Recall</m:t>
                  </m:r>
                </m:e>
                <m:sub>
                  <m:r>
                    <w:rPr>
                      <w:rFonts w:hint="default" w:ascii="Cambria Math" w:hAnsi="Cambria Math" w:eastAsia="Cambria Math" w:cs="Cambria Math"/>
                      <w:color w:val="000000"/>
                      <w:sz w:val="24"/>
                      <w:szCs w:val="24"/>
                      <w:highlight w:val="none"/>
                    </w:rPr>
                    <m:rPr/>
                    <m:t>i</m:t>
                  </m:r>
                </m:sub>
              </m:sSub>
            </m:num>
            <m:den>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Precision</m:t>
                  </m:r>
                </m:e>
                <m:sub>
                  <m:r>
                    <w:rPr>
                      <w:rFonts w:hint="default" w:ascii="Cambria Math" w:hAnsi="Cambria Math" w:eastAsia="Cambria Math" w:cs="Cambria Math"/>
                      <w:color w:val="000000"/>
                      <w:sz w:val="24"/>
                      <w:szCs w:val="24"/>
                      <w:highlight w:val="none"/>
                    </w:rPr>
                    <m:rPr/>
                    <m:t>i</m:t>
                  </m:r>
                </m:sub>
              </m:sSub>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t>Recall</m:t>
                  </m:r>
                </m:e>
                <m:sub>
                  <m:r>
                    <w:rPr>
                      <w:rFonts w:hint="default" w:ascii="Cambria Math" w:hAnsi="Cambria Math" w:eastAsia="Cambria Math" w:cs="Cambria Math"/>
                      <w:color w:val="000000"/>
                      <w:sz w:val="24"/>
                      <w:szCs w:val="24"/>
                      <w:highlight w:val="none"/>
                    </w:rPr>
                    <m:rPr/>
                    <m:t>i</m:t>
                  </m:r>
                </m:sub>
              </m:sSub>
            </m:den>
          </m:f>
        </m:oMath>
      </m:oMathPara>
      <w:r>
        <w:rPr>
          <w:rFonts w:ascii="Times New Roman" w:hAnsi="Times New Roman" w:eastAsia="Times New Roman" w:cs="Times New Roman"/>
          <w:color w:val="000000"/>
          <w:sz w:val="24"/>
          <w:highlight w:val="none"/>
        </w:rPr>
      </w:r>
      <w:r/>
    </w:p>
    <w:p w14:paraId="07DDC3F1">
      <w:pPr>
        <w:pStyle w:val="939"/>
        <w:pBdr/>
        <w:spacing/>
        <w:ind/>
        <w:rPr/>
      </w:pPr>
      <w:r>
        <w:rPr>
          <w:rFonts w:ascii="Times New Roman" w:hAnsi="Times New Roman" w:eastAsia="Times New Roman" w:cs="Times New Roman"/>
          <w:color w:val="000000"/>
          <w:sz w:val="24"/>
          <w:highlight w:val="none"/>
        </w:rPr>
        <w:t xml:space="preserve">Chiến lược trung bình hóa</w:t>
      </w:r>
      <w:r/>
    </w:p>
    <w:p w14:paraId="4E80C91C">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Do hệ thống có tới 100 nhãn với độ lệch tần suất rất lớn (có nhãn xuất hiện hàng nghìn lần, có nhãn chỉ vài trăm lần), việc gộp điểm số được chia làm hai chiến lược để đánh giá toàn diện:</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04298B4E">
      <w:pPr>
        <w:pStyle w:val="1001"/>
        <w:numPr>
          <w:ilvl w:val="0"/>
          <w:numId w:val="43"/>
        </w:num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b/>
          <w:bCs/>
          <w:color w:val="000000"/>
          <w:sz w:val="24"/>
          <w:highlight w:val="none"/>
        </w:rPr>
        <w:t xml:space="preserve">Macro-average F1:</w:t>
      </w:r>
      <w:r>
        <w:rPr>
          <w:rFonts w:ascii="Times New Roman" w:hAnsi="Times New Roman" w:eastAsia="Times New Roman" w:cs="Times New Roman"/>
          <w:color w:val="000000"/>
          <w:sz w:val="24"/>
          <w:highlight w:val="none"/>
        </w:rPr>
        <w:t xml:space="preserve"> Tính F1-Score cho từng nhãn một cách độc lập, sau đó lấy trung bình cộng của toàn bộ 100 nhãn.</w:t>
      </w:r>
      <w:r>
        <w:rPr>
          <w:rFonts w:ascii="Times New Roman" w:hAnsi="Times New Roman" w:eastAsia="Times New Roman" w:cs="Times New Roman"/>
          <w:color w:val="000000"/>
          <w:sz w:val="24"/>
          <w:highlight w:val="none"/>
        </w:rPr>
        <w:t xml:space="preserve"> </w:t>
      </w:r>
      <w:r>
        <w:t xml:space="preserve">Macro F1 đối xử công bằng với mọi nhãn, không phân biệt nhãn đó phổ biến hay hiếm gặp</w:t>
      </w:r>
      <w:r>
        <w:rPr>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color w:val="000000"/>
          <w:sz w:val="24"/>
          <w:highlight w:val="none"/>
        </w:rPr>
      </w:r>
    </w:p>
    <w:p w14:paraId="2C51604C">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m:oMathPara>
        <m:oMathParaPr/>
        <m:oMath>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Macro</m:t>
              </m:r>
            </m:e>
            <m:sub>
              <m:r>
                <w:rPr>
                  <w:rFonts w:hint="default" w:ascii="Cambria Math" w:hAnsi="Cambria Math" w:eastAsia="Cambria Math" w:cs="Cambria Math"/>
                  <w:color w:val="000000"/>
                  <w:sz w:val="24"/>
                  <w:szCs w:val="24"/>
                  <w:highlight w:val="none"/>
                </w:rPr>
                <m:rPr>
                  <m:sty m:val="i"/>
                </m:rPr>
                <m:t>F1</m:t>
              </m:r>
            </m:sub>
          </m:sSub>
          <m:r>
            <w:rPr>
              <w:rFonts w:hint="default" w:ascii="Cambria Math" w:hAnsi="Cambria Math" w:eastAsia="Cambria Math" w:cs="Cambria Math"/>
              <w:color w:val="000000"/>
              <w:sz w:val="24"/>
              <w:szCs w:val="24"/>
              <w:highlight w:val="none"/>
            </w:rPr>
            <m:rPr>
              <m:sty m:val="i"/>
            </m:rPr>
            <m:t>=</m:t>
          </m:r>
          <m:f>
            <m:fPr>
              <m:ctrlPr>
                <w:rPr>
                  <w:rFonts w:ascii="Cambria Math" w:hAnsi="Cambria Math" w:eastAsia="Cambria Math" w:cs="Cambria Math"/>
                  <w:color w:val="000000"/>
                  <w:sz w:val="24"/>
                  <w:szCs w:val="24"/>
                  <w:highlight w:val="none"/>
                </w:rPr>
              </m:ctrlPr>
            </m:fPr>
            <m:num>
              <m:r>
                <w:rPr>
                  <w:rFonts w:hint="default" w:ascii="Cambria Math" w:hAnsi="Cambria Math" w:eastAsia="Cambria Math" w:cs="Cambria Math"/>
                  <w:color w:val="000000"/>
                  <w:sz w:val="24"/>
                  <w:szCs w:val="24"/>
                  <w:highlight w:val="none"/>
                </w:rPr>
                <m:rPr>
                  <m:sty m:val="i"/>
                </m:rPr>
                <m:t>1</m:t>
              </m:r>
            </m:num>
            <m:den>
              <m:r>
                <w:rPr>
                  <w:rFonts w:hint="default" w:ascii="Cambria Math" w:hAnsi="Cambria Math" w:eastAsia="Cambria Math" w:cs="Cambria Math"/>
                  <w:color w:val="000000"/>
                  <w:sz w:val="24"/>
                  <w:szCs w:val="24"/>
                  <w:highlight w:val="none"/>
                </w:rPr>
                <m:rPr>
                  <m:sty m:val="i"/>
                </m:rPr>
                <m:t>N</m:t>
              </m:r>
            </m:den>
          </m:f>
          <m:nary>
            <m:naryPr>
              <m:chr m:val="∑"/>
              <m:grow m:val="off"/>
              <m:limLoc m:val="undOvr"/>
              <m:ctrlPr>
                <w:rPr>
                  <w:rFonts w:hint="default" w:ascii="Cambria Math" w:hAnsi="Cambria Math" w:eastAsia="Cambria Math" w:cs="Cambria Math"/>
                  <w:i/>
                  <w:color w:val="000000"/>
                  <w:sz w:val="24"/>
                  <w:szCs w:val="24"/>
                  <w:highlight w:val="none"/>
                </w:rPr>
              </m:ctrlPr>
            </m:naryPr>
            <m:sub>
              <m:r>
                <w:rPr>
                  <w:rFonts w:hint="default" w:ascii="Cambria Math" w:hAnsi="Cambria Math" w:eastAsia="Cambria Math" w:cs="Cambria Math"/>
                  <w:color w:val="000000"/>
                  <w:sz w:val="24"/>
                  <w:szCs w:val="24"/>
                  <w:highlight w:val="none"/>
                </w:rPr>
                <m:rPr>
                  <m:sty m:val="i"/>
                </m:rPr>
                <m:t>i=1</m:t>
              </m:r>
            </m:sub>
            <m:sup>
              <m:r>
                <w:rPr>
                  <w:rFonts w:hint="default" w:ascii="Cambria Math" w:hAnsi="Cambria Math" w:eastAsia="Cambria Math" w:cs="Cambria Math"/>
                  <w:color w:val="000000"/>
                  <w:sz w:val="24"/>
                  <w:szCs w:val="24"/>
                  <w:highlight w:val="none"/>
                </w:rPr>
                <m:rPr>
                  <m:sty m:val="i"/>
                </m:rPr>
                <m:t>N</m:t>
              </m:r>
            </m:sup>
            <m:e>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F1</m:t>
                  </m:r>
                </m:e>
                <m:sub>
                  <m:r>
                    <w:rPr>
                      <w:rFonts w:hint="default" w:ascii="Cambria Math" w:hAnsi="Cambria Math" w:eastAsia="Cambria Math" w:cs="Cambria Math"/>
                      <w:color w:val="000000"/>
                      <w:sz w:val="24"/>
                      <w:szCs w:val="24"/>
                      <w:highlight w:val="none"/>
                    </w:rPr>
                    <m:rPr>
                      <m:sty m:val="i"/>
                    </m:rPr>
                    <m:t>i</m:t>
                  </m:r>
                </m:sub>
              </m:sSub>
            </m:e>
          </m:nary>
        </m:oMath>
      </m:oMathPara>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62BC9E16">
      <w:pPr>
        <w:pStyle w:val="1001"/>
        <w:numPr>
          <w:ilvl w:val="0"/>
          <w:numId w:val="44"/>
        </w:num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b/>
          <w:bCs/>
          <w:color w:val="000000"/>
          <w:sz w:val="24"/>
          <w:highlight w:val="none"/>
        </w:rPr>
        <w:t xml:space="preserve">Micro-average F1:</w:t>
      </w:r>
      <w:r>
        <w:rPr>
          <w:rFonts w:ascii="Times New Roman" w:hAnsi="Times New Roman" w:eastAsia="Times New Roman" w:cs="Times New Roman"/>
          <w:color w:val="000000"/>
          <w:sz w:val="24"/>
          <w:highlight w:val="none"/>
        </w:rPr>
        <w:t xml:space="preserve"> Cộng gộp tổng số </w:t>
      </w:r>
      <m:oMath>
        <m:r>
          <w:rPr>
            <w:rFonts w:hint="default" w:ascii="Cambria Math" w:hAnsi="Cambria Math" w:eastAsia="Cambria Math" w:cs="Cambria Math"/>
            <w:color w:val="000000"/>
            <w:sz w:val="24"/>
            <w:szCs w:val="24"/>
            <w:highlight w:val="none"/>
          </w:rPr>
          <m:rPr/>
          <m:t>TP</m:t>
        </m:r>
      </m:oMath>
      <w:r>
        <w:rPr>
          <w:rFonts w:ascii="Times New Roman" w:hAnsi="Times New Roman" w:eastAsia="Times New Roman" w:cs="Times New Roman"/>
          <w:color w:val="000000"/>
          <w:sz w:val="24"/>
          <w:highlight w:val="none"/>
        </w:rPr>
        <w:t xml:space="preserve">, </w:t>
      </w:r>
      <m:oMath>
        <m:r>
          <w:rPr>
            <w:rFonts w:hint="default" w:ascii="Cambria Math" w:hAnsi="Cambria Math" w:eastAsia="Cambria Math" w:cs="Cambria Math"/>
            <w:color w:val="000000"/>
            <w:sz w:val="24"/>
            <w:szCs w:val="24"/>
            <w:highlight w:val="none"/>
          </w:rPr>
          <m:rPr/>
          <m:t>FP</m:t>
        </m:r>
      </m:oMath>
      <w:r>
        <w:rPr>
          <w:rFonts w:ascii="Times New Roman" w:hAnsi="Times New Roman" w:eastAsia="Times New Roman" w:cs="Times New Roman"/>
          <w:color w:val="000000"/>
          <w:sz w:val="24"/>
          <w:highlight w:val="none"/>
        </w:rPr>
        <w:t xml:space="preserve">, và </w:t>
      </w:r>
      <m:oMath>
        <m:r>
          <w:rPr>
            <w:rFonts w:hint="default" w:ascii="Cambria Math" w:hAnsi="Cambria Math" w:eastAsia="Cambria Math" w:cs="Cambria Math"/>
            <w:color w:val="000000"/>
            <w:sz w:val="24"/>
            <w:szCs w:val="24"/>
            <w:highlight w:val="none"/>
          </w:rPr>
          <m:rPr/>
          <m:t>FN</m:t>
        </m:r>
      </m:oMath>
      <w:r>
        <w:rPr>
          <w:rFonts w:ascii="Times New Roman" w:hAnsi="Times New Roman" w:eastAsia="Times New Roman" w:cs="Times New Roman"/>
          <w:color w:val="000000"/>
          <w:sz w:val="24"/>
          <w:highlight w:val="none"/>
        </w:rPr>
        <w:t xml:space="preserve"> của toàn bộ 100 nhãn trên tất cả các tài liệu trước, sau đó mới tính một điểm F1 tổng thể duy nhất.</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 </w:t>
      </w:r>
      <w:r>
        <w:t xml:space="preserve">Micro F1 đại diện cho hiệu năng tổng thể của hệ thống trên bình diện toàn cục.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64ADD5C4">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m:oMathPara>
        <m:oMathParaPr/>
        <m:oMath>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Micro</m:t>
              </m:r>
            </m:e>
            <m:sub>
              <m:r>
                <w:rPr>
                  <w:rFonts w:hint="default" w:ascii="Cambria Math" w:hAnsi="Cambria Math" w:eastAsia="Cambria Math" w:cs="Cambria Math"/>
                  <w:color w:val="000000"/>
                  <w:sz w:val="24"/>
                  <w:szCs w:val="24"/>
                  <w:highlight w:val="none"/>
                </w:rPr>
                <m:rPr>
                  <m:sty m:val="i"/>
                </m:rPr>
                <m:t>F1</m:t>
              </m:r>
            </m:sub>
          </m:sSub>
          <m:r>
            <w:rPr>
              <w:rFonts w:hint="default" w:ascii="Cambria Math" w:hAnsi="Cambria Math" w:eastAsia="Cambria Math" w:cs="Cambria Math"/>
              <w:color w:val="000000"/>
              <w:sz w:val="24"/>
              <w:szCs w:val="24"/>
              <w:highlight w:val="none"/>
            </w:rPr>
            <m:rPr>
              <m:sty m:val="i"/>
            </m:rPr>
            <m:t>=2⋅</m:t>
          </m:r>
          <m:f>
            <m:fPr>
              <m:ctrlPr>
                <w:rPr>
                  <w:rFonts w:ascii="Cambria Math" w:hAnsi="Cambria Math" w:eastAsia="Cambria Math" w:cs="Cambria Math"/>
                  <w:color w:val="000000"/>
                  <w:sz w:val="24"/>
                  <w:szCs w:val="24"/>
                  <w:highlight w:val="none"/>
                </w:rPr>
              </m:ctrlPr>
            </m:fPr>
            <m:num>
              <m:nary>
                <m:naryPr>
                  <m:chr m:val="∑"/>
                  <m:grow m:val="off"/>
                  <m:limLoc m:val="undOvr"/>
                  <m:subHide m:val="on"/>
                  <m:supHide m:val="on"/>
                  <m:ctrlPr>
                    <w:rPr>
                      <w:rFonts w:hint="default" w:ascii="Cambria Math" w:hAnsi="Cambria Math" w:eastAsia="Cambria Math" w:cs="Cambria Math"/>
                      <w:i/>
                      <w:color w:val="000000"/>
                      <w:sz w:val="24"/>
                      <w:szCs w:val="24"/>
                      <w:highlight w:val="none"/>
                    </w:rPr>
                  </m:ctrlPr>
                </m:naryPr>
                <m:sub/>
                <m:sup/>
                <m:e>
                  <m:r>
                    <w:rPr>
                      <w:rFonts w:hint="default" w:ascii="Cambria Math" w:hAnsi="Cambria Math" w:eastAsia="Cambria Math" w:cs="Cambria Math"/>
                      <w:color w:val="000000"/>
                      <w:sz w:val="24"/>
                      <w:szCs w:val="24"/>
                      <w:highlight w:val="none"/>
                    </w:rPr>
                    <m:rPr>
                      <m:sty m:val="i"/>
                    </m:rPr>
                    <m:t>TP</m:t>
                  </m:r>
                </m:e>
              </m:nary>
            </m:num>
            <m:den>
              <m:nary>
                <m:naryPr>
                  <m:chr m:val="∑"/>
                  <m:grow m:val="off"/>
                  <m:limLoc m:val="undOvr"/>
                  <m:subHide m:val="on"/>
                  <m:supHide m:val="on"/>
                  <m:ctrlPr>
                    <w:rPr>
                      <w:rFonts w:hint="default" w:ascii="Cambria Math" w:hAnsi="Cambria Math" w:eastAsia="Cambria Math" w:cs="Cambria Math"/>
                      <w:i/>
                      <w:color w:val="000000"/>
                      <w:sz w:val="24"/>
                      <w:szCs w:val="24"/>
                      <w:highlight w:val="none"/>
                    </w:rPr>
                  </m:ctrlPr>
                </m:naryPr>
                <m:sub/>
                <m:sup/>
                <m:e>
                  <m:r>
                    <w:rPr>
                      <w:rFonts w:hint="default" w:ascii="Cambria Math" w:hAnsi="Cambria Math" w:eastAsia="Cambria Math" w:cs="Cambria Math"/>
                      <w:color w:val="000000"/>
                      <w:sz w:val="24"/>
                      <w:szCs w:val="24"/>
                      <w:highlight w:val="none"/>
                    </w:rPr>
                    <m:rPr>
                      <m:sty m:val="i"/>
                    </m:rPr>
                    <m:t>TP</m:t>
                  </m:r>
                </m:e>
              </m:nary>
              <m:r>
                <w:rPr>
                  <w:rFonts w:hint="default" w:ascii="Cambria Math" w:hAnsi="Cambria Math" w:eastAsia="Cambria Math" w:cs="Cambria Math"/>
                  <w:color w:val="000000"/>
                  <w:sz w:val="24"/>
                  <w:szCs w:val="24"/>
                  <w:highlight w:val="none"/>
                </w:rPr>
                <m:rPr>
                  <m:sty m:val="i"/>
                </m:rPr>
                <m:t>+</m:t>
              </m:r>
              <m:nary>
                <m:naryPr>
                  <m:chr m:val="∑"/>
                  <m:grow m:val="off"/>
                  <m:limLoc m:val="undOvr"/>
                  <m:subHide m:val="on"/>
                  <m:supHide m:val="on"/>
                  <m:ctrlPr>
                    <w:rPr>
                      <w:rFonts w:hint="default" w:ascii="Cambria Math" w:hAnsi="Cambria Math" w:eastAsia="Cambria Math" w:cs="Cambria Math"/>
                      <w:i/>
                      <w:color w:val="000000"/>
                      <w:sz w:val="24"/>
                      <w:szCs w:val="24"/>
                      <w:highlight w:val="none"/>
                    </w:rPr>
                  </m:ctrlPr>
                </m:naryPr>
                <m:sub/>
                <m:sup/>
                <m:e>
                  <m:r>
                    <w:rPr>
                      <w:rFonts w:hint="default" w:ascii="Cambria Math" w:hAnsi="Cambria Math" w:eastAsia="Cambria Math" w:cs="Cambria Math"/>
                      <w:color w:val="000000"/>
                      <w:sz w:val="24"/>
                      <w:szCs w:val="24"/>
                      <w:highlight w:val="none"/>
                    </w:rPr>
                    <m:rPr>
                      <m:sty m:val="i"/>
                    </m:rPr>
                    <m:t>FP</m:t>
                  </m:r>
                </m:e>
              </m:nary>
              <m:r>
                <w:rPr>
                  <w:rFonts w:hint="default" w:ascii="Cambria Math" w:hAnsi="Cambria Math" w:eastAsia="Cambria Math" w:cs="Cambria Math"/>
                  <w:color w:val="000000"/>
                  <w:sz w:val="24"/>
                  <w:szCs w:val="24"/>
                  <w:highlight w:val="none"/>
                </w:rPr>
                <m:rPr>
                  <m:sty m:val="i"/>
                </m:rPr>
                <m:t>+</m:t>
              </m:r>
              <m:nary>
                <m:naryPr>
                  <m:chr m:val="∑"/>
                  <m:grow m:val="off"/>
                  <m:limLoc m:val="undOvr"/>
                  <m:subHide m:val="on"/>
                  <m:supHide m:val="on"/>
                  <m:ctrlPr>
                    <w:rPr>
                      <w:rFonts w:hint="default" w:ascii="Cambria Math" w:hAnsi="Cambria Math" w:eastAsia="Cambria Math" w:cs="Cambria Math"/>
                      <w:i/>
                      <w:color w:val="000000"/>
                      <w:sz w:val="24"/>
                      <w:szCs w:val="24"/>
                      <w:highlight w:val="none"/>
                    </w:rPr>
                  </m:ctrlPr>
                </m:naryPr>
                <m:sub/>
                <m:sup/>
                <m:e>
                  <m:r>
                    <w:rPr>
                      <w:rFonts w:hint="default" w:ascii="Cambria Math" w:hAnsi="Cambria Math" w:eastAsia="Cambria Math" w:cs="Cambria Math"/>
                      <w:color w:val="000000"/>
                      <w:sz w:val="24"/>
                      <w:szCs w:val="24"/>
                      <w:highlight w:val="none"/>
                    </w:rPr>
                    <m:rPr>
                      <m:sty m:val="i"/>
                    </m:rPr>
                    <m:t>TP</m:t>
                  </m:r>
                </m:e>
              </m:nary>
              <m:r>
                <w:rPr>
                  <w:rFonts w:hint="default" w:ascii="Cambria Math" w:hAnsi="Cambria Math" w:eastAsia="Cambria Math" w:cs="Cambria Math"/>
                  <w:color w:val="000000"/>
                  <w:sz w:val="24"/>
                  <w:szCs w:val="24"/>
                  <w:highlight w:val="none"/>
                </w:rPr>
                <m:rPr>
                  <m:sty m:val="i"/>
                </m:rPr>
                <m:t>+</m:t>
              </m:r>
              <m:nary>
                <m:naryPr>
                  <m:chr m:val="∑"/>
                  <m:grow m:val="off"/>
                  <m:limLoc m:val="undOvr"/>
                  <m:subHide m:val="on"/>
                  <m:supHide m:val="on"/>
                  <m:ctrlPr>
                    <w:rPr>
                      <w:rFonts w:hint="default" w:ascii="Cambria Math" w:hAnsi="Cambria Math" w:eastAsia="Cambria Math" w:cs="Cambria Math"/>
                      <w:i/>
                      <w:color w:val="000000"/>
                      <w:sz w:val="24"/>
                      <w:szCs w:val="24"/>
                      <w:highlight w:val="none"/>
                    </w:rPr>
                  </m:ctrlPr>
                </m:naryPr>
                <m:sub/>
                <m:sup/>
                <m:e>
                  <m:r>
                    <w:rPr>
                      <w:rFonts w:hint="default" w:ascii="Cambria Math" w:hAnsi="Cambria Math" w:eastAsia="Cambria Math" w:cs="Cambria Math"/>
                      <w:color w:val="000000"/>
                      <w:sz w:val="24"/>
                      <w:szCs w:val="24"/>
                      <w:highlight w:val="none"/>
                    </w:rPr>
                    <m:rPr>
                      <m:sty m:val="i"/>
                    </m:rPr>
                    <m:t>FN</m:t>
                  </m:r>
                </m:e>
              </m:nary>
            </m:den>
          </m:f>
        </m:oMath>
      </m:oMathPara>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0F35572F">
      <w:pPr>
        <w:pStyle w:val="939"/>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Hamming Loss</w:t>
      </w:r>
      <w:r/>
    </w:p>
    <w:p w14:paraId="64039E59">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Hamming Loss là một độ đo đặc thù dành riêng cho bài toán Multi-label. Nó đo lường tỷ lệ các nhãn bị phân loại sai (bao gồm cả việc gán nhãn thừa - FP, và bỏ sót nhãn - FN) trên tổng số quyết định mà mô hình phải đưa ra.</w:t>
      </w:r>
      <w:r>
        <w:rPr>
          <w:rFonts w:ascii="Times New Roman" w:hAnsi="Times New Roman" w:eastAsia="Times New Roman" w:cs="Times New Roman"/>
          <w:color w:val="000000"/>
          <w:sz w:val="24"/>
          <w:highlight w:val="none"/>
        </w:rPr>
      </w:r>
      <w:r/>
    </w:p>
    <w:p w14:paraId="1C02D0FE">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m:oMathPara>
        <m:oMathParaPr/>
        <m:oMath>
          <m:r>
            <w:rPr>
              <w:rFonts w:hint="default" w:ascii="Cambria Math" w:hAnsi="Cambria Math" w:eastAsia="Cambria Math" w:cs="Cambria Math"/>
              <w:color w:val="000000"/>
              <w:sz w:val="24"/>
              <w:szCs w:val="24"/>
              <w:highlight w:val="none"/>
            </w:rPr>
            <m:rPr>
              <m:sty m:val="i"/>
            </m:rPr>
            <m:t>Hamming Loss=</m:t>
          </m:r>
          <m:f>
            <m:fPr>
              <m:ctrlPr>
                <w:rPr>
                  <w:rFonts w:ascii="Cambria Math" w:hAnsi="Cambria Math" w:eastAsia="Cambria Math" w:cs="Cambria Math"/>
                  <w:color w:val="000000"/>
                  <w:sz w:val="24"/>
                  <w:szCs w:val="24"/>
                  <w:highlight w:val="none"/>
                </w:rPr>
              </m:ctrlPr>
            </m:fPr>
            <m:num>
              <m:r>
                <w:rPr>
                  <w:rFonts w:hint="default" w:ascii="Cambria Math" w:hAnsi="Cambria Math" w:eastAsia="Cambria Math" w:cs="Cambria Math"/>
                  <w:color w:val="000000"/>
                  <w:sz w:val="24"/>
                  <w:szCs w:val="24"/>
                  <w:highlight w:val="none"/>
                </w:rPr>
                <m:rPr>
                  <m:sty m:val="i"/>
                </m:rPr>
                <m:t>1</m:t>
              </m:r>
            </m:num>
            <m:den>
              <m:d>
                <m:dPr>
                  <m:begChr m:val="|"/>
                  <m:endChr m:val="|"/>
                  <m:ctrlPr>
                    <w:rPr>
                      <w:rFonts w:hint="default"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D</m:t>
                  </m:r>
                </m:e>
              </m:d>
              <m:r>
                <w:rPr>
                  <w:rFonts w:hint="default" w:ascii="Cambria Math" w:hAnsi="Cambria Math" w:eastAsia="Cambria Math" w:cs="Cambria Math"/>
                  <w:color w:val="000000"/>
                  <w:sz w:val="24"/>
                  <w:szCs w:val="24"/>
                  <w:highlight w:val="none"/>
                </w:rPr>
                <m:rPr>
                  <m:sty m:val="i"/>
                </m:rPr>
                <m:t>⋅</m:t>
              </m:r>
              <m:d>
                <m:dPr>
                  <m:begChr m:val="|"/>
                  <m:endChr m:val="|"/>
                  <m:ctrlPr>
                    <w:rPr>
                      <w:rFonts w:hint="default"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L</m:t>
                  </m:r>
                </m:e>
              </m:d>
            </m:den>
          </m:f>
          <m:nary>
            <m:naryPr>
              <m:chr m:val="∑"/>
              <m:grow m:val="off"/>
              <m:limLoc m:val="undOvr"/>
              <m:ctrlPr>
                <w:rPr>
                  <w:rFonts w:hint="default" w:ascii="Cambria Math" w:hAnsi="Cambria Math" w:eastAsia="Cambria Math" w:cs="Cambria Math"/>
                  <w:i/>
                  <w:color w:val="000000"/>
                  <w:sz w:val="24"/>
                  <w:szCs w:val="24"/>
                  <w:highlight w:val="none"/>
                </w:rPr>
              </m:ctrlPr>
            </m:naryPr>
            <m:sub>
              <m:r>
                <w:rPr>
                  <w:rFonts w:hint="default" w:ascii="Cambria Math" w:hAnsi="Cambria Math" w:eastAsia="Cambria Math" w:cs="Cambria Math"/>
                  <w:color w:val="000000"/>
                  <w:sz w:val="24"/>
                  <w:szCs w:val="24"/>
                  <w:highlight w:val="none"/>
                </w:rPr>
                <m:rPr>
                  <m:sty m:val="i"/>
                </m:rPr>
                <m:t>d=1</m:t>
              </m:r>
            </m:sub>
            <m:sup>
              <m:d>
                <m:dPr>
                  <m:begChr m:val="|"/>
                  <m:endChr m:val="|"/>
                  <m:ctrlPr>
                    <w:rPr>
                      <w:rFonts w:hint="default"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D</m:t>
                  </m:r>
                </m:e>
              </m:d>
            </m:sup>
            <m:e>
              <m:nary>
                <m:naryPr>
                  <m:chr m:val="∑"/>
                  <m:grow m:val="off"/>
                  <m:limLoc m:val="undOvr"/>
                  <m:ctrlPr>
                    <w:rPr>
                      <w:rFonts w:hint="default" w:ascii="Cambria Math" w:hAnsi="Cambria Math" w:eastAsia="Cambria Math" w:cs="Cambria Math"/>
                      <w:i/>
                      <w:color w:val="000000"/>
                      <w:sz w:val="24"/>
                      <w:szCs w:val="24"/>
                      <w:highlight w:val="none"/>
                    </w:rPr>
                  </m:ctrlPr>
                </m:naryPr>
                <m:sub>
                  <m:r>
                    <w:rPr>
                      <w:rFonts w:hint="default" w:ascii="Cambria Math" w:hAnsi="Cambria Math" w:eastAsia="Cambria Math" w:cs="Cambria Math"/>
                      <w:color w:val="000000"/>
                      <w:sz w:val="24"/>
                      <w:szCs w:val="24"/>
                      <w:highlight w:val="none"/>
                    </w:rPr>
                    <m:rPr>
                      <m:sty m:val="i"/>
                    </m:rPr>
                    <m:t>l=1</m:t>
                  </m:r>
                </m:sub>
                <m:sup>
                  <m:d>
                    <m:dPr>
                      <m:begChr m:val="|"/>
                      <m:endChr m:val="|"/>
                      <m:ctrlPr>
                        <w:rPr>
                          <w:rFonts w:hint="default"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L</m:t>
                      </m:r>
                    </m:e>
                  </m:d>
                </m:sup>
                <m:e>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r>
                        <w:rPr>
                          <w:rFonts w:hint="default" w:ascii="Cambria Math" w:hAnsi="Cambria Math" w:eastAsia="Cambria Math" w:cs="Cambria Math"/>
                          <w:color w:val="000000"/>
                          <w:sz w:val="24"/>
                          <w:szCs w:val="24"/>
                          <w:highlight w:val="none"/>
                        </w:rPr>
                        <m:rPr>
                          <m:sty m:val="i"/>
                        </m:rPr>
                        <m:t>Y</m:t>
                      </m:r>
                    </m:e>
                    <m:sub>
                      <m:r>
                        <w:rPr>
                          <w:rFonts w:hint="default" w:ascii="Cambria Math" w:hAnsi="Cambria Math" w:eastAsia="Cambria Math" w:cs="Cambria Math"/>
                          <w:color w:val="000000"/>
                          <w:sz w:val="24"/>
                          <w:szCs w:val="24"/>
                          <w:highlight w:val="none"/>
                        </w:rPr>
                        <m:rPr>
                          <m:sty m:val="i"/>
                        </m:rPr>
                        <m:t>d,l</m:t>
                      </m:r>
                    </m:sub>
                  </m:sSub>
                  <m:r>
                    <w:rPr>
                      <w:rFonts w:hint="default" w:ascii="Cambria Math" w:hAnsi="Cambria Math" w:eastAsia="Cambria Math" w:cs="Cambria Math"/>
                      <w:color w:val="000000"/>
                      <w:sz w:val="24"/>
                      <w:szCs w:val="24"/>
                      <w:highlight w:val="none"/>
                    </w:rPr>
                    <m:rPr/>
                    <m:t>⊕</m:t>
                  </m:r>
                  <m:sSub>
                    <m:sSubPr>
                      <m:ctrlPr>
                        <w:rPr>
                          <w:rFonts w:ascii="Cambria Math" w:hAnsi="Cambria Math" w:eastAsia="Cambria Math" w:cs="Cambria Math"/>
                          <w:color w:val="000000"/>
                          <w:sz w:val="24"/>
                          <w:szCs w:val="24"/>
                          <w:highlight w:val="none"/>
                        </w:rPr>
                      </m:ctrlPr>
                    </m:sSubPr>
                    <m:e>
                      <m:acc>
                        <m:accPr>
                          <m:chr m:val="̂"/>
                          <m:ctrlPr>
                            <w:rPr>
                              <w:rFonts w:ascii="Cambria Math" w:hAnsi="Cambria Math" w:eastAsia="Cambria Math" w:cs="Cambria Math"/>
                              <w:i/>
                              <w:color w:val="000000"/>
                              <w:sz w:val="24"/>
                              <w:szCs w:val="24"/>
                              <w:highlight w:val="none"/>
                            </w:rPr>
                          </m:ctrlPr>
                        </m:accPr>
                        <m:e>
                          <m:r>
                            <w:rPr>
                              <w:rFonts w:hint="default" w:ascii="Cambria Math" w:hAnsi="Cambria Math" w:eastAsia="Cambria Math" w:cs="Cambria Math"/>
                              <w:color w:val="000000"/>
                              <w:sz w:val="24"/>
                              <w:szCs w:val="24"/>
                              <w:highlight w:val="none"/>
                            </w:rPr>
                            <m:rPr>
                              <m:sty m:val="i"/>
                            </m:rPr>
                            <m:t>Y</m:t>
                          </m:r>
                        </m:e>
                      </m:acc>
                    </m:e>
                    <m:sub>
                      <m:r>
                        <w:rPr>
                          <w:rFonts w:hint="default" w:ascii="Cambria Math" w:hAnsi="Cambria Math" w:eastAsia="Cambria Math" w:cs="Cambria Math"/>
                          <w:color w:val="000000"/>
                          <w:sz w:val="24"/>
                          <w:szCs w:val="24"/>
                          <w:highlight w:val="none"/>
                        </w:rPr>
                        <m:rPr/>
                        <m:t>d, l</m:t>
                      </m:r>
                    </m:sub>
                  </m:sSub>
                  <m:r>
                    <w:rPr>
                      <w:rFonts w:hint="default" w:ascii="Cambria Math" w:hAnsi="Cambria Math" w:eastAsia="Cambria Math" w:cs="Cambria Math"/>
                      <w:color w:val="000000"/>
                      <w:sz w:val="24"/>
                      <w:szCs w:val="24"/>
                      <w:highlight w:val="none"/>
                    </w:rPr>
                    <m:rPr/>
                    <m:t>)</m:t>
                  </m:r>
                </m:e>
              </m:nary>
            </m:e>
          </m:nary>
        </m:oMath>
      </m:oMathPara>
      <w:r>
        <w:rPr>
          <w:rFonts w:ascii="Times New Roman" w:hAnsi="Times New Roman" w:eastAsia="Times New Roman" w:cs="Times New Roman"/>
          <w:color w:val="000000"/>
          <w:sz w:val="24"/>
          <w:highlight w:val="none"/>
        </w:rPr>
      </w:r>
      <w:r/>
    </w:p>
    <w:p w14:paraId="5FEB3862">
      <w:pPr>
        <w:pBdr/>
        <w:spacing/>
        <w:ind/>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Trong đó:</w:t>
      </w:r>
      <w:r/>
    </w:p>
    <w:p w14:paraId="4F4CFF6C">
      <w:pPr>
        <w:pStyle w:val="1001"/>
        <w:numPr>
          <w:ilvl w:val="0"/>
          <w:numId w:val="45"/>
        </w:numPr>
        <w:pBdr/>
        <w:spacing/>
        <w:ind/>
        <w:rPr/>
      </w:pPr>
      <w:r>
        <w:rPr>
          <w:rFonts w:ascii="Times New Roman" w:hAnsi="Times New Roman" w:eastAsia="Times New Roman" w:cs="Times New Roman"/>
          <w:color w:val="000000"/>
          <w:sz w:val="24"/>
          <w:highlight w:val="none"/>
        </w:rPr>
      </w:r>
      <w:r/>
      <m:oMath>
        <m:d>
          <m:dPr>
            <m:begChr m:val="|"/>
            <m:endChr m:val="|"/>
            <m:ctrlPr>
              <w:rPr>
                <w:rFonts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D</m:t>
            </m:r>
          </m:e>
        </m:d>
      </m:oMath>
      <w:r/>
      <w:r>
        <w:rPr>
          <w:rFonts w:ascii="Times New Roman" w:hAnsi="Times New Roman" w:eastAsia="Times New Roman" w:cs="Times New Roman"/>
          <w:color w:val="000000"/>
          <w:sz w:val="24"/>
          <w:highlight w:val="none"/>
        </w:rPr>
        <w:t xml:space="preserve">: Số lượng tài liệu.</w:t>
      </w:r>
      <w:r/>
    </w:p>
    <w:p w14:paraId="73E6F581">
      <w:pPr>
        <w:pStyle w:val="1001"/>
        <w:numPr>
          <w:ilvl w:val="0"/>
          <w:numId w:val="45"/>
        </w:numPr>
        <w:pBdr/>
        <w:spacing/>
        <w:ind/>
        <w:rPr/>
      </w:pPr>
      <w:r>
        <w:rPr>
          <w:rFonts w:ascii="Times New Roman" w:hAnsi="Times New Roman" w:eastAsia="Times New Roman" w:cs="Times New Roman"/>
          <w:color w:val="000000"/>
          <w:sz w:val="24"/>
          <w:highlight w:val="none"/>
        </w:rPr>
      </w:r>
      <w:r/>
      <m:oMath>
        <m:d>
          <m:dPr>
            <m:begChr m:val="|"/>
            <m:endChr m:val="|"/>
            <m:ctrlPr>
              <w:rPr>
                <w:rFonts w:ascii="Cambria Math" w:hAnsi="Cambria Math" w:eastAsia="Cambria Math" w:cs="Cambria Math"/>
                <w:i/>
                <w:color w:val="000000"/>
                <w:sz w:val="24"/>
                <w:szCs w:val="24"/>
                <w:highlight w:val="none"/>
              </w:rPr>
            </m:ctrlPr>
          </m:dPr>
          <m:e>
            <m:r>
              <w:rPr>
                <w:rFonts w:hint="default" w:ascii="Cambria Math" w:hAnsi="Cambria Math" w:eastAsia="Cambria Math" w:cs="Cambria Math"/>
                <w:color w:val="000000"/>
                <w:sz w:val="24"/>
                <w:szCs w:val="24"/>
                <w:highlight w:val="none"/>
              </w:rPr>
              <m:rPr>
                <m:sty m:val="i"/>
              </m:rPr>
              <m:t>L</m:t>
            </m:r>
          </m:e>
        </m:d>
      </m:oMath>
      <w:r>
        <w:rPr>
          <w:rFonts w:ascii="Times New Roman" w:hAnsi="Times New Roman" w:eastAsia="Times New Roman" w:cs="Times New Roman"/>
          <w:color w:val="000000"/>
          <w:sz w:val="24"/>
          <w:highlight w:val="none"/>
        </w:rPr>
        <w:t xml:space="preserve">: Số lượng nhãn.</w:t>
      </w:r>
      <w:r/>
    </w:p>
    <w:p w14:paraId="0A4E7A67">
      <w:pPr>
        <w:pStyle w:val="1001"/>
        <w:numPr>
          <w:ilvl w:val="0"/>
          <w:numId w:val="45"/>
        </w:numPr>
        <w:pBdr/>
        <w:spacing/>
        <w:ind/>
        <w:rPr/>
      </w:pPr>
      <w:r>
        <w:rPr>
          <w:rFonts w:ascii="Times New Roman" w:hAnsi="Times New Roman" w:eastAsia="Times New Roman" w:cs="Times New Roman"/>
          <w:color w:val="000000"/>
          <w:sz w:val="24"/>
          <w:highlight w:val="none"/>
        </w:rPr>
      </w:r>
      <m:oMath>
        <m:r>
          <w:rPr>
            <w:rFonts w:hint="default" w:ascii="Cambria Math" w:hAnsi="Cambria Math" w:eastAsia="Cambria Math" w:cs="Cambria Math"/>
            <w:color w:val="000000"/>
            <w:sz w:val="24"/>
            <w:szCs w:val="24"/>
            <w:highlight w:val="none"/>
          </w:rPr>
          <m:rPr>
            <m:sty m:val="i"/>
          </m:rPr>
          <m:t>Y</m:t>
        </m:r>
      </m:oMath>
      <w:r>
        <w:rPr>
          <w:rFonts w:ascii="Times New Roman" w:hAnsi="Times New Roman" w:eastAsia="Times New Roman" w:cs="Times New Roman"/>
          <w:color w:val="000000"/>
          <w:sz w:val="24"/>
          <w:highlight w:val="none"/>
        </w:rPr>
        <w:t xml:space="preserve">: Nhãn thực tế.</w:t>
      </w:r>
      <w:r/>
    </w:p>
    <w:p w14:paraId="186D28B0">
      <w:pPr>
        <w:pStyle w:val="1001"/>
        <w:numPr>
          <w:ilvl w:val="0"/>
          <w:numId w:val="45"/>
        </w:numPr>
        <w:pBdr/>
        <w:spacing/>
        <w:ind/>
        <w:rPr/>
      </w:pPr>
      <w:r>
        <w:rPr>
          <w:rFonts w:ascii="Times New Roman" w:hAnsi="Times New Roman" w:eastAsia="Times New Roman" w:cs="Times New Roman"/>
          <w:color w:val="000000"/>
          <w:sz w:val="24"/>
          <w:highlight w:val="none"/>
        </w:rPr>
      </w:r>
      <m:oMath>
        <m:acc>
          <m:accPr>
            <m:ctrlPr>
              <w:rPr>
                <w:rFonts w:hint="default" w:ascii="Cambria Math" w:hAnsi="Cambria Math" w:eastAsia="Cambria Math" w:cs="Cambria Math"/>
                <w:i/>
                <w:color w:val="000000"/>
                <w:sz w:val="24"/>
                <w:szCs w:val="24"/>
                <w:highlight w:val="none"/>
              </w:rPr>
            </m:ctrlPr>
          </m:accPr>
          <m:e>
            <m:r>
              <w:rPr>
                <w:rFonts w:hint="default" w:ascii="Cambria Math" w:hAnsi="Cambria Math" w:eastAsia="Cambria Math" w:cs="Cambria Math"/>
                <w:color w:val="000000"/>
                <w:sz w:val="24"/>
                <w:szCs w:val="24"/>
                <w:highlight w:val="none"/>
              </w:rPr>
              <m:rPr>
                <m:sty m:val="i"/>
              </m:rPr>
              <m:t>Y</m:t>
            </m:r>
          </m:e>
        </m:acc>
      </m:oMath>
      <w:r>
        <w:rPr>
          <w:rFonts w:ascii="Times New Roman" w:hAnsi="Times New Roman" w:eastAsia="Times New Roman" w:cs="Times New Roman"/>
          <w:color w:val="000000"/>
          <w:sz w:val="24"/>
          <w:highlight w:val="none"/>
        </w:rPr>
        <w:t xml:space="preserve">: Nhãn dự đoán.</w:t>
      </w:r>
      <w:r/>
    </w:p>
    <w:p w14:paraId="178FE70B">
      <w:pPr>
        <w:pStyle w:val="1001"/>
        <w:numPr>
          <w:ilvl w:val="0"/>
          <w:numId w:val="45"/>
        </w:numPr>
        <w:pBdr/>
        <w:spacing/>
        <w:ind/>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m:oMath>
        <m:r>
          <w:rPr>
            <w:rFonts w:hint="default" w:ascii="Cambria Math" w:hAnsi="Cambria Math" w:eastAsia="Cambria Math" w:cs="Cambria Math"/>
            <w:color w:val="000000"/>
            <w:sz w:val="24"/>
            <w:szCs w:val="24"/>
            <w:highlight w:val="none"/>
          </w:rPr>
          <m:rPr/>
          <m:t>⊕</m:t>
        </m:r>
      </m:oMath>
      <w:r>
        <w:t xml:space="preserve">: Toán tử XOR.</w:t>
      </w:r>
      <w:r/>
    </w:p>
    <w:p w14:paraId="297B24F2">
      <w:pPr>
        <w:pBdr/>
        <w:spacing/>
        <w:ind/>
        <w:rPr/>
      </w:pPr>
      <w:r>
        <w:rPr>
          <w:highlight w:val="none"/>
        </w:rPr>
      </w:r>
      <w:r>
        <w:t xml:space="preserve">Giá trị Hamming Loss càng gần 0 càng tốt. </w:t>
      </w:r>
      <w:r>
        <w:rPr>
          <w:highlight w:val="none"/>
        </w:rPr>
      </w:r>
      <w:r>
        <w:rPr>
          <w:highlight w:val="none"/>
        </w:rPr>
      </w:r>
      <w:r>
        <w:rPr>
          <w:highlight w:val="none"/>
        </w:rPr>
      </w:r>
    </w:p>
    <w:p w14:paraId="257A4111">
      <w:pPr>
        <w:pStyle w:val="939"/>
        <w:pBdr/>
        <w:spacing/>
        <w:ind/>
        <w:rPr/>
      </w:pPr>
      <w:r>
        <w:t xml:space="preserve">Thông số quá trình huấn luyện mô hình SVC</w:t>
      </w:r>
      <w:r/>
    </w:p>
    <w:p w14:paraId="6D5FA668">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5110593" cy="79490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15604" name=""/>
                        <pic:cNvPicPr>
                          <a:picLocks noChangeAspect="1"/>
                        </pic:cNvPicPr>
                        <pic:nvPr/>
                      </pic:nvPicPr>
                      <pic:blipFill rotWithShape="1">
                        <a:blip r:embed="rId13"/>
                        <a:stretch/>
                      </pic:blipFill>
                      <pic:spPr bwMode="auto">
                        <a:xfrm flipH="0" flipV="0">
                          <a:off x="0" y="0"/>
                          <a:ext cx="5110592" cy="7949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02.41pt;height:625.9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6AA21AB">
      <w:pPr>
        <w:pBdr/>
        <w:spacing/>
        <w:ind/>
        <w:rPr>
          <w:highlight w:val="none"/>
        </w:rPr>
      </w:pPr>
      <w:r>
        <w:rPr>
          <w:highlight w:val="none"/>
        </w:rPr>
      </w:r>
      <w:r>
        <mc:AlternateContent>
          <mc:Choice Requires="wpg">
            <w:drawing>
              <wp:inline xmlns:wp="http://schemas.openxmlformats.org/drawingml/2006/wordprocessingDrawing" distT="0" distB="0" distL="0" distR="0">
                <wp:extent cx="5260300" cy="818188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40864" name=""/>
                        <pic:cNvPicPr>
                          <a:picLocks noChangeAspect="1"/>
                        </pic:cNvPicPr>
                        <pic:nvPr/>
                      </pic:nvPicPr>
                      <pic:blipFill rotWithShape="1">
                        <a:blip r:embed="rId14"/>
                        <a:stretch/>
                      </pic:blipFill>
                      <pic:spPr bwMode="auto">
                        <a:xfrm flipH="0" flipV="0">
                          <a:off x="0" y="0"/>
                          <a:ext cx="5260300" cy="818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20pt;height:644.24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116745BB">
      <w:pPr>
        <w:pBdr/>
        <w:spacing/>
        <w:ind/>
        <w:jc w:val="center"/>
        <w:rPr/>
      </w:pPr>
      <w:r>
        <w:rPr>
          <w:highlight w:val="none"/>
        </w:rPr>
      </w:r>
      <w:r>
        <mc:AlternateContent>
          <mc:Choice Requires="wpg">
            <w:drawing>
              <wp:inline xmlns:wp="http://schemas.openxmlformats.org/drawingml/2006/wordprocessingDrawing" distT="0" distB="0" distL="0" distR="0">
                <wp:extent cx="5306400" cy="180799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23610" name=""/>
                        <pic:cNvPicPr>
                          <a:picLocks noChangeAspect="1"/>
                        </pic:cNvPicPr>
                        <pic:nvPr/>
                      </pic:nvPicPr>
                      <pic:blipFill rotWithShape="1">
                        <a:blip r:embed="rId15"/>
                        <a:stretch/>
                      </pic:blipFill>
                      <pic:spPr bwMode="auto">
                        <a:xfrm flipH="0" flipV="0">
                          <a:off x="0" y="0"/>
                          <a:ext cx="5306400" cy="1807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83pt;height:142.36pt;mso-wrap-distance-left:0.00pt;mso-wrap-distance-top:0.00pt;mso-wrap-distance-right:0.00pt;mso-wrap-distance-bottom:0.00pt;z-index:1;" stroked="false">
                <v:imagedata r:id="rId15" o:title=""/>
                <o:lock v:ext="edit" rotation="t"/>
              </v:shape>
            </w:pict>
          </mc:Fallback>
        </mc:AlternateContent>
      </w:r>
      <w:r>
        <w:rPr>
          <w:highlight w:val="none"/>
        </w:rPr>
      </w:r>
      <w:r/>
    </w:p>
    <w:p w14:paraId="1E55C4A3">
      <w:pPr>
        <w:pBdr/>
        <w:spacing/>
        <w:ind/>
        <w:rPr/>
      </w:pPr>
      <w:r>
        <w:rPr>
          <w:highlight w:val="none"/>
        </w:rPr>
      </w:r>
      <w:r>
        <w:rPr>
          <w:highlight w:val="none"/>
        </w:rPr>
        <w:t xml:space="preserve">Để đánh giá mô hình phân loại đa nhãn (Multi-label Classification), dữ liệu được chia theo tỷ lệ 80/20 (Train/Test). Các chỉ số đánh giá tập trung vào hiệu suất trên từng nhãn thay vì độ chính xác tuyệt đối (Exact Match Accuracy).</w:t>
      </w:r>
      <w:r/>
    </w:p>
    <w:p w14:paraId="2444BEE3">
      <w:pPr>
        <w:pStyle w:val="1001"/>
        <w:numPr>
          <w:ilvl w:val="0"/>
          <w:numId w:val="34"/>
        </w:numPr>
        <w:pBdr/>
        <w:spacing/>
        <w:ind/>
        <w:rPr>
          <w:highlight w:val="none"/>
        </w:rPr>
      </w:pPr>
      <w:r>
        <w:rPr>
          <w:b/>
          <w:bCs/>
          <w:highlight w:val="none"/>
        </w:rPr>
        <w:t xml:space="preserve">Micro F1-Score (0.80):</w:t>
      </w:r>
      <w:r>
        <w:rPr>
          <w:highlight w:val="none"/>
        </w:rPr>
        <w:t xml:space="preserve"> Cho thấy ma trận TF-IDF đã biểu diễn thành công các đặc trưng cốt lõi của văn bản.</w:t>
      </w:r>
      <w:r>
        <w:rPr>
          <w:highlight w:val="none"/>
        </w:rPr>
      </w:r>
      <w:r>
        <w:rPr>
          <w:highlight w:val="none"/>
        </w:rPr>
      </w:r>
    </w:p>
    <w:p w14:paraId="0D90B816">
      <w:pPr>
        <w:pStyle w:val="1001"/>
        <w:numPr>
          <w:ilvl w:val="0"/>
          <w:numId w:val="34"/>
        </w:numPr>
        <w:pBdr/>
        <w:spacing/>
        <w:ind/>
        <w:rPr>
          <w:highlight w:val="none"/>
        </w:rPr>
      </w:pPr>
      <w:r>
        <w:rPr>
          <w:highlight w:val="none"/>
        </w:rPr>
      </w:r>
      <w:r>
        <w:rPr>
          <w:b/>
          <w:bCs/>
          <w:highlight w:val="none"/>
        </w:rPr>
        <w:t xml:space="preserve">Macro F1-Score (0.76):</w:t>
      </w:r>
      <w:r>
        <w:rPr>
          <w:highlight w:val="none"/>
        </w:rPr>
        <w:t xml:space="preserve"> Khoảng cách rất nhỏ giữa Micro và Macro chứng minh rằng mô hình học được cả những nhãn hiếm, chứ không chỉ ưu tiên các nhãn xuất hiện nhiều nhất để đánh lừa chỉ số.</w:t>
      </w:r>
      <w:r>
        <w:rPr>
          <w:highlight w:val="none"/>
        </w:rPr>
      </w:r>
      <w:r>
        <w:rPr>
          <w:highlight w:val="none"/>
        </w:rPr>
      </w:r>
    </w:p>
    <w:p w14:paraId="61B1B19D">
      <w:pPr>
        <w:pStyle w:val="1001"/>
        <w:numPr>
          <w:ilvl w:val="0"/>
          <w:numId w:val="34"/>
        </w:numPr>
        <w:pBdr/>
        <w:spacing/>
        <w:ind/>
        <w:rPr>
          <w:highlight w:val="none"/>
        </w:rPr>
      </w:pPr>
      <w:r>
        <w:rPr>
          <w:highlight w:val="none"/>
        </w:rPr>
      </w:r>
      <w:r>
        <w:rPr>
          <w:b/>
          <w:bCs/>
          <w:highlight w:val="none"/>
        </w:rPr>
        <w:t xml:space="preserve">Hamming Loss (0.0053):</w:t>
      </w:r>
      <w:r>
        <w:rPr>
          <w:highlight w:val="none"/>
        </w:rPr>
        <w:t xml:space="preserve"> Tỷ lệ phân loại sai trên từng quyết định nhị phân độc lập chỉ ở mức 0.53%, khẳng định độ tin cậy của thuật toán LinearSVC trên không gian dữ liệu nhiều chiều.</w:t>
      </w:r>
      <w:r>
        <w:rPr>
          <w:highlight w:val="none"/>
        </w:rPr>
      </w:r>
      <w:r>
        <w:rPr>
          <w:highlight w:val="none"/>
        </w:rPr>
      </w:r>
    </w:p>
    <w:p w14:paraId="5AFAC760">
      <w:pPr>
        <w:pStyle w:val="938"/>
        <w:pBdr/>
        <w:spacing/>
        <w:ind/>
        <w:rPr>
          <w14:ligatures w14:val="none"/>
        </w:rPr>
      </w:pPr>
      <w:r>
        <w:rPr>
          <w:highlight w:val="none"/>
        </w:rPr>
      </w:r>
      <w:r>
        <w:rPr>
          <w:highlight w:val="none"/>
        </w:rPr>
        <w:t xml:space="preserve">Thực nghiệm</w:t>
      </w:r>
      <w:r>
        <w:rPr>
          <w14:ligatures w14:val="none"/>
        </w:rPr>
      </w:r>
      <w:r>
        <w:rPr>
          <w14:ligatures w14:val="none"/>
        </w:rPr>
      </w:r>
    </w:p>
    <w:p w14:paraId="11EEA69C">
      <w:pPr>
        <w:pBdr/>
        <w:spacing/>
        <w:ind/>
        <w:rPr>
          <w:highlight w:val="none"/>
          <w14:ligatures w14:val="none"/>
        </w:rPr>
      </w:pPr>
      <w:r>
        <w:rPr>
          <w:highlight w:val="none"/>
        </w:rPr>
        <w:t xml:space="preserve">Nhóm sử dụng một số câu query mẫu để ghi nhận kết quả hệ thống</w:t>
      </w:r>
      <w:r>
        <w:t xml:space="preserve">. Với mỗi câu query, nhóm sẽ ghi nhận lại danh sách nhãn EUROVOC mà mô hình trích xuất được, tổng số văn bản liên quan tìm được, top-</w:t>
      </w:r>
      <m:oMath>
        <m:r>
          <w:rPr>
            <w:rFonts w:hint="default" w:ascii="Cambria Math" w:hAnsi="Cambria Math" w:eastAsia="Cambria Math" w:cs="Cambria Math"/>
          </w:rPr>
          <m:rPr>
            <m:sty m:val="i"/>
          </m:rPr>
          <m:t>k</m:t>
        </m:r>
      </m:oMath>
      <w:r>
        <w:t xml:space="preserve"> văn bản có chỉ số BM25 cao nhất (Với </w:t>
      </w:r>
      <m:oMath>
        <m:r>
          <w:rPr>
            <w:rFonts w:hint="default" w:ascii="Cambria Math" w:hAnsi="Cambria Math" w:eastAsia="Cambria Math" w:cs="Cambria Math"/>
          </w:rPr>
          <m:rPr>
            <m:sty m:val="i"/>
          </m:rPr>
          <m:t>k=5</m:t>
        </m:r>
      </m:oMath>
      <w:r>
        <w:t xml:space="preserve">).</w:t>
      </w:r>
      <w:r>
        <w:rPr>
          <w:highlight w:val="none"/>
          <w14:ligatures w14:val="none"/>
        </w:rPr>
      </w:r>
      <w:r>
        <w:rPr>
          <w:highlight w:val="none"/>
          <w14:ligatures w14:val="none"/>
        </w:rPr>
      </w:r>
    </w:p>
    <w:p w14:paraId="1DEC764B">
      <w:pPr>
        <w:pStyle w:val="939"/>
        <w:pBdr/>
        <w:spacing/>
        <w:ind/>
        <w:rPr/>
      </w:pPr>
      <w:r>
        <w:rPr>
          <w:highlight w:val="none"/>
        </w:rPr>
        <w:t xml:space="preserve">Q1: “</w:t>
      </w:r>
      <w:r>
        <w:rPr>
          <w:highlight w:val="none"/>
        </w:rPr>
        <w:t xml:space="preserve">veterinary controls and health certificates for bovine animals and pigmeat'</w:t>
      </w:r>
      <w:r>
        <w:rPr>
          <w:highlight w:val="none"/>
        </w:rPr>
      </w:r>
      <w:r/>
    </w:p>
    <w:p w14:paraId="608FEFA5">
      <w:pPr>
        <w:pBdr/>
        <w:spacing/>
        <w:ind/>
        <w:rPr/>
      </w:pPr>
      <w:r>
        <w:rPr>
          <w:highlight w:val="none"/>
        </w:rPr>
      </w:r>
      <w:r>
        <w:rPr>
          <w:highlight w:val="none"/>
        </w:rPr>
      </w:r>
      <w:r/>
    </w:p>
    <w:p w14:paraId="3630A2A2">
      <w:pPr>
        <w:pBdr/>
        <w:spacing/>
        <w:ind/>
        <w:rPr>
          <w:b/>
          <w:bCs/>
          <w:highlight w:val="none"/>
        </w:rPr>
      </w:pPr>
      <w:r>
        <w:rPr>
          <w:b/>
          <w:bCs/>
        </w:rPr>
        <w:t xml:space="preserve">Kết quả:</w:t>
      </w:r>
      <w:r>
        <w:rPr>
          <w:b/>
          <w:bCs/>
          <w:highlight w:val="none"/>
        </w:rPr>
      </w:r>
      <w:r>
        <w:rPr>
          <w:b/>
          <w:bCs/>
          <w:highlight w:val="none"/>
        </w:rPr>
      </w:r>
    </w:p>
    <w:p w14:paraId="10A5E67A">
      <w:pPr>
        <w:pStyle w:val="1001"/>
        <w:numPr>
          <w:ilvl w:val="0"/>
          <w:numId w:val="35"/>
        </w:numPr>
        <w:pBdr/>
        <w:spacing/>
        <w:ind/>
        <w:rPr>
          <w:b w:val="0"/>
          <w:bCs w:val="0"/>
          <w:highlight w:val="none"/>
          <w14:ligatures w14:val="none"/>
        </w:rPr>
      </w:pPr>
      <w:r>
        <w:rPr>
          <w:b/>
          <w:bCs/>
          <w:highlight w:val="none"/>
        </w:rPr>
        <w:t xml:space="preserve">Nhãn EURO dự đoán được: </w:t>
      </w:r>
      <w:r>
        <w:rPr>
          <w:b w:val="0"/>
          <w:bCs w:val="0"/>
          <w:highlight w:val="none"/>
        </w:rPr>
        <w:t xml:space="preserve">['biosafety', 'health certificate', 'pigmeat', 'bovine species']</w:t>
      </w:r>
      <w:r>
        <w:rPr>
          <w:b w:val="0"/>
          <w:bCs w:val="0"/>
          <w:highlight w:val="none"/>
        </w:rPr>
        <w:t xml:space="preserve">.</w:t>
      </w:r>
      <w:r>
        <w:rPr>
          <w:b w:val="0"/>
          <w:bCs w:val="0"/>
          <w:highlight w:val="none"/>
          <w14:ligatures w14:val="none"/>
        </w:rPr>
      </w:r>
      <w:r>
        <w:rPr>
          <w:b w:val="0"/>
          <w:bCs w:val="0"/>
          <w:highlight w:val="none"/>
          <w14:ligatures w14:val="none"/>
        </w:rPr>
      </w:r>
    </w:p>
    <w:p w14:paraId="7E091127">
      <w:pPr>
        <w:pStyle w:val="1001"/>
        <w:numPr>
          <w:ilvl w:val="0"/>
          <w:numId w:val="35"/>
        </w:numPr>
        <w:pBdr/>
        <w:spacing/>
        <w:ind/>
        <w:rPr>
          <w:b w:val="0"/>
          <w:bCs w:val="0"/>
          <w:highlight w:val="none"/>
          <w14:ligatures w14:val="none"/>
        </w:rPr>
      </w:pPr>
      <w:r>
        <w:rPr>
          <w:b w:val="0"/>
          <w:bCs w:val="0"/>
          <w:highlight w:val="none"/>
        </w:rPr>
      </w:r>
      <w:r>
        <w:rPr>
          <w:b/>
          <w:bCs/>
          <w:highlight w:val="none"/>
        </w:rPr>
        <w:t xml:space="preserve">Tổng số tài liệu tìm được:</w:t>
      </w:r>
      <w:r>
        <w:rPr>
          <w:b w:val="0"/>
          <w:bCs w:val="0"/>
          <w:highlight w:val="none"/>
        </w:rPr>
        <w:t xml:space="preserve"> 41422.</w:t>
      </w:r>
      <w:r>
        <w:rPr>
          <w:b w:val="0"/>
          <w:bCs w:val="0"/>
          <w:highlight w:val="none"/>
          <w14:ligatures w14:val="none"/>
        </w:rPr>
      </w:r>
      <w:r>
        <w:rPr>
          <w:b w:val="0"/>
          <w:bCs w:val="0"/>
          <w:highlight w:val="none"/>
          <w14:ligatures w14:val="none"/>
        </w:rPr>
      </w:r>
    </w:p>
    <w:p w14:paraId="491748D9">
      <w:pPr>
        <w:pStyle w:val="1001"/>
        <w:numPr>
          <w:ilvl w:val="0"/>
          <w:numId w:val="35"/>
        </w:numPr>
        <w:pBdr/>
        <w:spacing/>
        <w:ind/>
        <w:rPr>
          <w:b/>
          <w:bCs/>
          <w:highlight w:val="none"/>
          <w14:ligatures w14:val="none"/>
        </w:rPr>
      </w:pPr>
      <w:r>
        <w:rPr>
          <w:b/>
          <w:bCs/>
          <w:highlight w:val="none"/>
        </w:rPr>
        <w:t xml:space="preserve">Top 5 tài liệu có BM25 cao nhất:</w:t>
      </w:r>
      <w:r>
        <w:rPr>
          <w:b/>
          <w:bCs/>
          <w:highlight w:val="none"/>
          <w14:ligatures w14:val="none"/>
        </w:rPr>
      </w:r>
      <w:r>
        <w:rPr>
          <w:b/>
          <w:bCs/>
          <w:highlight w:val="none"/>
          <w14:ligatures w14:val="none"/>
        </w:rPr>
      </w:r>
    </w:p>
    <w:p w14:paraId="46C397B1">
      <w:pPr>
        <w:pStyle w:val="1001"/>
        <w:numPr>
          <w:ilvl w:val="1"/>
          <w:numId w:val="35"/>
        </w:numPr>
        <w:pBdr/>
        <w:spacing/>
        <w:ind/>
        <w:rPr>
          <w:b w:val="0"/>
          <w:bCs w:val="0"/>
          <w:highlight w:val="none"/>
          <w14:ligatures w14:val="none"/>
        </w:rPr>
      </w:pPr>
      <w:r>
        <w:rPr>
          <w:b w:val="0"/>
          <w:bCs w:val="0"/>
          <w:highlight w:val="none"/>
        </w:rPr>
      </w:r>
      <w:r>
        <w:rPr>
          <w:b w:val="0"/>
          <w:bCs w:val="0"/>
          <w:highlight w:val="none"/>
        </w:rPr>
        <w:t xml:space="preserve">CELEX: 31993d0020 | BM25 Score: 36.8567</w:t>
      </w:r>
      <w:r>
        <w:rPr>
          <w:b w:val="0"/>
          <w:bCs w:val="0"/>
          <w:highlight w:val="none"/>
          <w14:ligatures w14:val="none"/>
        </w:rPr>
      </w:r>
      <w:r>
        <w:rPr>
          <w:b w:val="0"/>
          <w:bCs w:val="0"/>
          <w:highlight w:val="none"/>
          <w14:ligatures w14:val="none"/>
        </w:rPr>
      </w:r>
    </w:p>
    <w:p w14:paraId="4FB513EF">
      <w:pPr>
        <w:pStyle w:val="1001"/>
        <w:numPr>
          <w:ilvl w:val="1"/>
          <w:numId w:val="35"/>
        </w:numPr>
        <w:pBdr/>
        <w:spacing/>
        <w:ind/>
        <w:rPr>
          <w:b w:val="0"/>
          <w:bCs w:val="0"/>
          <w:highlight w:val="none"/>
          <w14:ligatures w14:val="none"/>
        </w:rPr>
      </w:pPr>
      <w:r>
        <w:rPr>
          <w:b w:val="0"/>
          <w:bCs w:val="0"/>
          <w:highlight w:val="none"/>
        </w:rPr>
      </w:r>
      <w:r>
        <w:rPr>
          <w:b w:val="0"/>
          <w:bCs w:val="0"/>
          <w:highlight w:val="none"/>
        </w:rPr>
        <w:t xml:space="preserve">CELEX: 31992d0375 | BM25 Score: 36.3194</w:t>
      </w:r>
      <w:r>
        <w:rPr>
          <w:b w:val="0"/>
          <w:bCs w:val="0"/>
          <w:highlight w:val="none"/>
          <w14:ligatures w14:val="none"/>
        </w:rPr>
      </w:r>
      <w:r>
        <w:rPr>
          <w:b w:val="0"/>
          <w:bCs w:val="0"/>
          <w:highlight w:val="none"/>
          <w14:ligatures w14:val="none"/>
        </w:rPr>
      </w:r>
    </w:p>
    <w:p w14:paraId="73DBBDF5">
      <w:pPr>
        <w:pStyle w:val="1001"/>
        <w:numPr>
          <w:ilvl w:val="1"/>
          <w:numId w:val="35"/>
        </w:numPr>
        <w:pBdr/>
        <w:spacing/>
        <w:ind/>
        <w:rPr>
          <w:b w:val="0"/>
          <w:bCs w:val="0"/>
          <w:highlight w:val="none"/>
          <w14:ligatures w14:val="none"/>
        </w:rPr>
      </w:pPr>
      <w:r>
        <w:rPr>
          <w:b w:val="0"/>
          <w:bCs w:val="0"/>
          <w:highlight w:val="none"/>
        </w:rPr>
      </w:r>
      <w:r>
        <w:rPr>
          <w:b w:val="0"/>
          <w:bCs w:val="0"/>
          <w:highlight w:val="none"/>
        </w:rPr>
        <w:t xml:space="preserve">CELEX: 31992d0040 | BM25 Score: 36.2176</w:t>
      </w:r>
      <w:r>
        <w:rPr>
          <w:b w:val="0"/>
          <w:bCs w:val="0"/>
          <w:highlight w:val="none"/>
          <w14:ligatures w14:val="none"/>
        </w:rPr>
      </w:r>
      <w:r>
        <w:rPr>
          <w:b w:val="0"/>
          <w:bCs w:val="0"/>
          <w:highlight w:val="none"/>
          <w14:ligatures w14:val="none"/>
        </w:rPr>
      </w:r>
    </w:p>
    <w:p w14:paraId="4C60CDE0">
      <w:pPr>
        <w:pStyle w:val="1001"/>
        <w:numPr>
          <w:ilvl w:val="1"/>
          <w:numId w:val="35"/>
        </w:numPr>
        <w:pBdr/>
        <w:spacing/>
        <w:ind/>
        <w:rPr>
          <w:b w:val="0"/>
          <w:bCs w:val="0"/>
          <w:highlight w:val="none"/>
          <w14:ligatures w14:val="none"/>
        </w:rPr>
      </w:pPr>
      <w:r>
        <w:rPr>
          <w:b w:val="0"/>
          <w:bCs w:val="0"/>
          <w:highlight w:val="none"/>
        </w:rPr>
      </w:r>
      <w:r>
        <w:rPr>
          <w:b w:val="0"/>
          <w:bCs w:val="0"/>
          <w:highlight w:val="none"/>
        </w:rPr>
        <w:t xml:space="preserve">CELEX: 31991d0073 | BM25 Score: 35.9501</w:t>
      </w:r>
      <w:r>
        <w:rPr>
          <w:b w:val="0"/>
          <w:bCs w:val="0"/>
          <w:highlight w:val="none"/>
          <w14:ligatures w14:val="none"/>
        </w:rPr>
      </w:r>
      <w:r>
        <w:rPr>
          <w:b w:val="0"/>
          <w:bCs w:val="0"/>
          <w:highlight w:val="none"/>
          <w14:ligatures w14:val="none"/>
        </w:rPr>
      </w:r>
    </w:p>
    <w:p w14:paraId="0C104067">
      <w:pPr>
        <w:pStyle w:val="1001"/>
        <w:numPr>
          <w:ilvl w:val="1"/>
          <w:numId w:val="35"/>
        </w:numPr>
        <w:pBdr/>
        <w:spacing/>
        <w:ind/>
        <w:rPr>
          <w:b w:val="0"/>
          <w:bCs w:val="0"/>
          <w:highlight w:val="none"/>
          <w14:ligatures w14:val="none"/>
        </w:rPr>
      </w:pPr>
      <w:r>
        <w:rPr>
          <w:b w:val="0"/>
          <w:bCs w:val="0"/>
          <w:highlight w:val="none"/>
        </w:rPr>
      </w:r>
      <w:r>
        <w:rPr>
          <w:b w:val="0"/>
          <w:bCs w:val="0"/>
          <w:highlight w:val="none"/>
        </w:rPr>
        <w:t xml:space="preserve">CELEX: 31993d0398 | BM25 Score: 34.7285</w:t>
      </w:r>
      <w:r>
        <w:rPr>
          <w:b w:val="0"/>
          <w:bCs w:val="0"/>
          <w:highlight w:val="none"/>
          <w14:ligatures w14:val="none"/>
        </w:rPr>
      </w:r>
      <w:r>
        <w:rPr>
          <w:b w:val="0"/>
          <w:bCs w:val="0"/>
          <w:highlight w:val="none"/>
          <w14:ligatures w14:val="none"/>
        </w:rPr>
      </w:r>
    </w:p>
    <w:p w14:paraId="2986D0D3">
      <w:pPr>
        <w:pStyle w:val="939"/>
        <w:pBdr/>
        <w:spacing/>
        <w:ind/>
        <w:rPr>
          <w:b w:val="0"/>
          <w:bCs w:val="0"/>
          <w:highlight w:val="none"/>
          <w14:ligatures w14:val="none"/>
        </w:rPr>
      </w:pPr>
      <w:r>
        <w:rPr>
          <w:b/>
          <w:bCs/>
          <w:highlight w:val="none"/>
        </w:rPr>
        <w:t xml:space="preserve">Q2: “</w:t>
      </w:r>
      <w:r>
        <w:rPr>
          <w:b/>
          <w:bCs/>
          <w:highlight w:val="none"/>
        </w:rPr>
        <w:t xml:space="preserve">financial aid and economic sanctions against china</w:t>
      </w:r>
      <w:r>
        <w:rPr>
          <w:b/>
          <w:bCs/>
          <w:highlight w:val="none"/>
        </w:rPr>
        <w:t xml:space="preserve">”</w:t>
      </w:r>
      <w:r>
        <w:rPr>
          <w:b w:val="0"/>
          <w:bCs w:val="0"/>
          <w:highlight w:val="none"/>
          <w14:ligatures w14:val="none"/>
        </w:rPr>
      </w:r>
      <w:r>
        <w:rPr>
          <w:b w:val="0"/>
          <w:bCs w:val="0"/>
          <w:highlight w:val="none"/>
          <w14:ligatures w14:val="none"/>
        </w:rPr>
      </w:r>
    </w:p>
    <w:p w14:paraId="10FD5031">
      <w:pPr>
        <w:pBdr/>
        <w:spacing/>
        <w:ind/>
        <w:rPr/>
      </w:pPr>
      <w:r/>
      <w:r/>
    </w:p>
    <w:p w14:paraId="2AAFB966">
      <w:pPr>
        <w:pBdr/>
        <w:spacing/>
        <w:ind/>
        <w:rPr>
          <w:b/>
          <w:bCs/>
          <w:highlight w:val="none"/>
        </w:rPr>
      </w:pPr>
      <w:r>
        <w:rPr>
          <w:b/>
          <w:bCs/>
        </w:rPr>
        <w:t xml:space="preserve">Kết quả:</w:t>
      </w:r>
      <w:r>
        <w:rPr>
          <w:b/>
          <w:bCs/>
          <w:highlight w:val="none"/>
        </w:rPr>
      </w:r>
      <w:r>
        <w:rPr>
          <w:b/>
          <w:bCs/>
          <w:highlight w:val="none"/>
        </w:rPr>
      </w:r>
    </w:p>
    <w:p w14:paraId="64BC1C5D">
      <w:pPr>
        <w:pStyle w:val="1001"/>
        <w:numPr>
          <w:ilvl w:val="0"/>
          <w:numId w:val="36"/>
        </w:numPr>
        <w:pBdr/>
        <w:spacing/>
        <w:ind/>
        <w:rPr>
          <w:b w:val="0"/>
          <w:bCs w:val="0"/>
          <w:highlight w:val="none"/>
          <w14:ligatures w14:val="none"/>
        </w:rPr>
      </w:pPr>
      <w:r>
        <w:rPr>
          <w:b/>
          <w:bCs/>
          <w:highlight w:val="none"/>
          <w14:ligatures w14:val="none"/>
        </w:rPr>
        <w:t xml:space="preserve">Nhãn EURO dự đoán được: </w:t>
      </w:r>
      <w:r>
        <w:rPr>
          <w:b w:val="0"/>
          <w:bCs w:val="0"/>
          <w:highlight w:val="none"/>
          <w14:ligatures w14:val="none"/>
        </w:rPr>
        <w:t xml:space="preserve">['china']</w:t>
      </w:r>
      <w:r>
        <w:rPr>
          <w:b w:val="0"/>
          <w:bCs w:val="0"/>
          <w:highlight w:val="none"/>
          <w14:ligatures w14:val="none"/>
        </w:rPr>
        <w:t xml:space="preserve">.</w:t>
      </w:r>
      <w:r>
        <w:rPr>
          <w:b w:val="0"/>
          <w:bCs w:val="0"/>
          <w:highlight w:val="none"/>
          <w14:ligatures w14:val="none"/>
        </w:rPr>
      </w:r>
      <w:r>
        <w:rPr>
          <w:b w:val="0"/>
          <w:bCs w:val="0"/>
          <w:highlight w:val="none"/>
          <w14:ligatures w14:val="none"/>
        </w:rPr>
      </w:r>
    </w:p>
    <w:p w14:paraId="5E5F9B20">
      <w:pPr>
        <w:pStyle w:val="1001"/>
        <w:numPr>
          <w:ilvl w:val="0"/>
          <w:numId w:val="36"/>
        </w:numPr>
        <w:pBdr/>
        <w:spacing/>
        <w:ind/>
        <w:rPr>
          <w:b w:val="0"/>
          <w:bCs w:val="0"/>
          <w:highlight w:val="none"/>
          <w14:ligatures w14:val="none"/>
        </w:rPr>
      </w:pPr>
      <w:r>
        <w:rPr>
          <w:b w:val="0"/>
          <w:bCs w:val="0"/>
          <w:highlight w:val="none"/>
          <w14:ligatures w14:val="none"/>
        </w:rPr>
      </w:r>
      <w:r>
        <w:rPr>
          <w:b/>
          <w:bCs/>
          <w:highlight w:val="none"/>
          <w14:ligatures w14:val="none"/>
        </w:rPr>
        <w:t xml:space="preserve">Tổng số tài liệu tìm được:</w:t>
      </w:r>
      <w:r>
        <w:rPr>
          <w:b w:val="0"/>
          <w:bCs w:val="0"/>
          <w:highlight w:val="none"/>
          <w14:ligatures w14:val="none"/>
        </w:rPr>
        <w:t xml:space="preserve"> 88841.</w:t>
      </w:r>
      <w:r>
        <w:rPr>
          <w:b w:val="0"/>
          <w:bCs w:val="0"/>
          <w:highlight w:val="none"/>
          <w14:ligatures w14:val="none"/>
        </w:rPr>
      </w:r>
      <w:r>
        <w:rPr>
          <w:b w:val="0"/>
          <w:bCs w:val="0"/>
          <w:highlight w:val="none"/>
          <w14:ligatures w14:val="none"/>
        </w:rPr>
      </w:r>
    </w:p>
    <w:p w14:paraId="29C39926">
      <w:pPr>
        <w:pStyle w:val="1001"/>
        <w:numPr>
          <w:ilvl w:val="0"/>
          <w:numId w:val="36"/>
        </w:numPr>
        <w:pBdr/>
        <w:spacing/>
        <w:ind/>
        <w:rPr>
          <w:b/>
          <w:bCs/>
          <w:highlight w:val="none"/>
          <w14:ligatures w14:val="none"/>
        </w:rPr>
      </w:pPr>
      <w:r>
        <w:rPr>
          <w:b/>
          <w:bCs/>
          <w:highlight w:val="none"/>
          <w14:ligatures w14:val="none"/>
        </w:rPr>
        <w:t xml:space="preserve">Top 5 tài liệu có BM25 cao nhất:</w:t>
      </w:r>
      <w:r>
        <w:rPr>
          <w:b/>
          <w:bCs/>
          <w:highlight w:val="none"/>
          <w14:ligatures w14:val="none"/>
        </w:rPr>
      </w:r>
      <w:r>
        <w:rPr>
          <w:b/>
          <w:bCs/>
          <w:highlight w:val="none"/>
          <w14:ligatures w14:val="none"/>
        </w:rPr>
      </w:r>
    </w:p>
    <w:p w14:paraId="7204814E">
      <w:pPr>
        <w:pStyle w:val="1001"/>
        <w:numPr>
          <w:ilvl w:val="1"/>
          <w:numId w:val="36"/>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32011d0860 | BM25 Score: 18.6552</w:t>
      </w:r>
      <w:r>
        <w:rPr>
          <w:b w:val="0"/>
          <w:bCs w:val="0"/>
          <w:highlight w:val="none"/>
          <w14:ligatures w14:val="none"/>
        </w:rPr>
      </w:r>
      <w:r>
        <w:rPr>
          <w:b w:val="0"/>
          <w:bCs w:val="0"/>
          <w:highlight w:val="none"/>
          <w14:ligatures w14:val="none"/>
        </w:rPr>
      </w:r>
    </w:p>
    <w:p w14:paraId="27CD6548">
      <w:pPr>
        <w:pStyle w:val="1001"/>
        <w:numPr>
          <w:ilvl w:val="1"/>
          <w:numId w:val="36"/>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32010d0399 | BM25 Score: 18.5521</w:t>
      </w:r>
      <w:r>
        <w:rPr>
          <w:b w:val="0"/>
          <w:bCs w:val="0"/>
          <w:highlight w:val="none"/>
          <w14:ligatures w14:val="none"/>
        </w:rPr>
      </w:r>
      <w:r>
        <w:rPr>
          <w:b w:val="0"/>
          <w:bCs w:val="0"/>
          <w:highlight w:val="none"/>
          <w14:ligatures w14:val="none"/>
        </w:rPr>
      </w:r>
    </w:p>
    <w:p w14:paraId="4BA4923C">
      <w:pPr>
        <w:pStyle w:val="1001"/>
        <w:numPr>
          <w:ilvl w:val="1"/>
          <w:numId w:val="36"/>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32010d0668 | BM25 Score: 18.5074</w:t>
      </w:r>
      <w:r>
        <w:rPr>
          <w:b w:val="0"/>
          <w:bCs w:val="0"/>
          <w:highlight w:val="none"/>
          <w14:ligatures w14:val="none"/>
        </w:rPr>
      </w:r>
      <w:r>
        <w:rPr>
          <w:b w:val="0"/>
          <w:bCs w:val="0"/>
          <w:highlight w:val="none"/>
          <w14:ligatures w14:val="none"/>
        </w:rPr>
      </w:r>
    </w:p>
    <w:p w14:paraId="28BE1289">
      <w:pPr>
        <w:pStyle w:val="1001"/>
        <w:numPr>
          <w:ilvl w:val="1"/>
          <w:numId w:val="36"/>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32008d0960 | BM25 Score: 18.3878</w:t>
      </w:r>
      <w:r>
        <w:rPr>
          <w:b w:val="0"/>
          <w:bCs w:val="0"/>
          <w:highlight w:val="none"/>
          <w14:ligatures w14:val="none"/>
        </w:rPr>
      </w:r>
      <w:r>
        <w:rPr>
          <w:b w:val="0"/>
          <w:bCs w:val="0"/>
          <w:highlight w:val="none"/>
          <w14:ligatures w14:val="none"/>
        </w:rPr>
      </w:r>
    </w:p>
    <w:p w14:paraId="3D0BC3A2">
      <w:pPr>
        <w:pStyle w:val="1001"/>
        <w:numPr>
          <w:ilvl w:val="1"/>
          <w:numId w:val="36"/>
        </w:numPr>
        <w:pBdr/>
        <w:spacing/>
        <w:ind/>
        <w:rPr>
          <w:b w:val="0"/>
          <w:bCs w:val="0"/>
          <w:highlight w:val="none"/>
          <w14:ligatures w14:val="none"/>
        </w:rPr>
      </w:pPr>
      <w:r>
        <w:rPr>
          <w:b w:val="0"/>
          <w:bCs w:val="0"/>
          <w:highlight w:val="none"/>
          <w14:ligatures w14:val="none"/>
        </w:rPr>
        <w:t xml:space="preserve">CELEX: 32013d0183 | BM25 Score: 17.6313</w:t>
      </w:r>
      <w:r>
        <w:rPr>
          <w:b w:val="0"/>
          <w:bCs w:val="0"/>
          <w:highlight w:val="none"/>
          <w14:ligatures w14:val="none"/>
        </w:rPr>
      </w:r>
      <w:r>
        <w:rPr>
          <w:b w:val="0"/>
          <w:bCs w:val="0"/>
          <w:highlight w:val="none"/>
          <w14:ligatures w14:val="none"/>
        </w:rPr>
      </w:r>
    </w:p>
    <w:p w14:paraId="10ABF8E7">
      <w:pPr>
        <w:pStyle w:val="939"/>
        <w:pBdr/>
        <w:spacing/>
        <w:ind/>
        <w:rPr>
          <w:b w:val="0"/>
          <w:bCs w:val="0"/>
          <w:highlight w:val="none"/>
          <w14:ligatures w14:val="none"/>
        </w:rPr>
      </w:pPr>
      <w:r>
        <w:rPr>
          <w:highlight w:val="none"/>
        </w:rPr>
        <w:t xml:space="preserve">Q3: “</w:t>
      </w:r>
      <w:r>
        <w:rPr>
          <w:highlight w:val="none"/>
        </w:rPr>
        <w:t xml:space="preserve">what are the specific rules and regulations regarding the labelling of sea fish within the ec</w:t>
      </w:r>
      <w:r>
        <w:rPr>
          <w:highlight w:val="none"/>
        </w:rPr>
        <w:t xml:space="preserve">”</w:t>
      </w:r>
      <w:r>
        <w:rPr>
          <w:b w:val="0"/>
          <w:bCs w:val="0"/>
          <w:highlight w:val="none"/>
          <w14:ligatures w14:val="none"/>
        </w:rPr>
      </w:r>
      <w:r>
        <w:rPr>
          <w:b w:val="0"/>
          <w:bCs w:val="0"/>
          <w:highlight w:val="none"/>
          <w14:ligatures w14:val="none"/>
        </w:rPr>
      </w:r>
    </w:p>
    <w:p w14:paraId="6B897754">
      <w:pPr>
        <w:pBdr/>
        <w:spacing/>
        <w:ind/>
        <w:rPr/>
      </w:pPr>
      <w:r/>
      <w:r/>
    </w:p>
    <w:p w14:paraId="2232B4A1">
      <w:pPr>
        <w:pBdr/>
        <w:spacing/>
        <w:ind/>
        <w:rPr>
          <w:b/>
          <w:bCs/>
          <w:highlight w:val="none"/>
        </w:rPr>
      </w:pPr>
      <w:r>
        <w:rPr>
          <w:b/>
          <w:bCs/>
        </w:rPr>
        <w:t xml:space="preserve">Kết quả:</w:t>
      </w:r>
      <w:r>
        <w:rPr>
          <w:b/>
          <w:bCs/>
          <w:highlight w:val="none"/>
        </w:rPr>
      </w:r>
      <w:r>
        <w:rPr>
          <w:b/>
          <w:bCs/>
          <w:highlight w:val="none"/>
        </w:rPr>
      </w:r>
    </w:p>
    <w:p w14:paraId="45A7B418">
      <w:pPr>
        <w:pStyle w:val="1001"/>
        <w:numPr>
          <w:ilvl w:val="0"/>
          <w:numId w:val="37"/>
        </w:numPr>
        <w:pBdr/>
        <w:spacing/>
        <w:ind/>
        <w:rPr>
          <w:b w:val="0"/>
          <w:bCs w:val="0"/>
          <w:highlight w:val="none"/>
          <w14:ligatures w14:val="none"/>
        </w:rPr>
      </w:pPr>
      <w:r>
        <w:rPr>
          <w:b/>
          <w:bCs/>
          <w:highlight w:val="none"/>
          <w14:ligatures w14:val="none"/>
        </w:rPr>
        <w:t xml:space="preserve">Nhãn EURO dự đoán được: </w:t>
      </w:r>
      <w:r>
        <w:rPr>
          <w:b w:val="0"/>
          <w:bCs w:val="0"/>
          <w:highlight w:val="none"/>
          <w14:ligatures w14:val="none"/>
        </w:rPr>
        <w:t xml:space="preserve">['</w:t>
      </w:r>
      <w:r>
        <w:rPr>
          <w:b w:val="0"/>
          <w:bCs w:val="0"/>
          <w:highlight w:val="none"/>
          <w14:ligatures w14:val="none"/>
        </w:rPr>
        <w:t xml:space="preserve">labelling</w:t>
      </w:r>
      <w:r>
        <w:rPr>
          <w:b w:val="0"/>
          <w:bCs w:val="0"/>
          <w:highlight w:val="none"/>
          <w14:ligatures w14:val="none"/>
        </w:rPr>
        <w:t xml:space="preserve">']</w:t>
      </w:r>
      <w:r>
        <w:rPr>
          <w:b w:val="0"/>
          <w:bCs w:val="0"/>
          <w:highlight w:val="none"/>
          <w14:ligatures w14:val="none"/>
        </w:rPr>
        <w:t xml:space="preserve">.</w:t>
      </w:r>
      <w:r>
        <w:rPr>
          <w:b w:val="0"/>
          <w:bCs w:val="0"/>
          <w:highlight w:val="none"/>
          <w14:ligatures w14:val="none"/>
        </w:rPr>
      </w:r>
      <w:r>
        <w:rPr>
          <w:b w:val="0"/>
          <w:bCs w:val="0"/>
          <w:highlight w:val="none"/>
          <w14:ligatures w14:val="none"/>
        </w:rPr>
      </w:r>
    </w:p>
    <w:p w14:paraId="22CE718A">
      <w:pPr>
        <w:pStyle w:val="1001"/>
        <w:numPr>
          <w:ilvl w:val="0"/>
          <w:numId w:val="37"/>
        </w:numPr>
        <w:pBdr/>
        <w:spacing/>
        <w:ind/>
        <w:rPr>
          <w:b w:val="0"/>
          <w:bCs w:val="0"/>
          <w:highlight w:val="none"/>
          <w14:ligatures w14:val="none"/>
        </w:rPr>
      </w:pPr>
      <w:r>
        <w:rPr>
          <w:b w:val="0"/>
          <w:bCs w:val="0"/>
          <w:highlight w:val="none"/>
          <w14:ligatures w14:val="none"/>
        </w:rPr>
      </w:r>
      <w:r>
        <w:rPr>
          <w:b/>
          <w:bCs/>
          <w:highlight w:val="none"/>
          <w14:ligatures w14:val="none"/>
        </w:rPr>
        <w:t xml:space="preserve">Tổng số tài liệu tìm được:</w:t>
      </w:r>
      <w:r>
        <w:rPr>
          <w:b w:val="0"/>
          <w:bCs w:val="0"/>
          <w:highlight w:val="none"/>
          <w14:ligatures w14:val="none"/>
        </w:rPr>
        <w:t xml:space="preserve"> </w:t>
      </w:r>
      <w:r>
        <w:rPr>
          <w:b w:val="0"/>
          <w:bCs w:val="0"/>
          <w:highlight w:val="none"/>
          <w14:ligatures w14:val="none"/>
        </w:rPr>
        <w:t xml:space="preserve">128358</w:t>
      </w:r>
      <w:r>
        <w:rPr>
          <w:b w:val="0"/>
          <w:bCs w:val="0"/>
          <w:highlight w:val="none"/>
          <w14:ligatures w14:val="none"/>
        </w:rPr>
        <w:t xml:space="preserve">.</w:t>
      </w:r>
      <w:r>
        <w:rPr>
          <w:b w:val="0"/>
          <w:bCs w:val="0"/>
          <w:highlight w:val="none"/>
          <w14:ligatures w14:val="none"/>
        </w:rPr>
      </w:r>
      <w:r>
        <w:rPr>
          <w:b w:val="0"/>
          <w:bCs w:val="0"/>
          <w:highlight w:val="none"/>
          <w14:ligatures w14:val="none"/>
        </w:rPr>
      </w:r>
    </w:p>
    <w:p w14:paraId="4C666A56">
      <w:pPr>
        <w:pStyle w:val="1001"/>
        <w:numPr>
          <w:ilvl w:val="0"/>
          <w:numId w:val="37"/>
        </w:numPr>
        <w:pBdr/>
        <w:spacing/>
        <w:ind/>
        <w:rPr>
          <w:b/>
          <w:bCs/>
          <w:highlight w:val="none"/>
          <w14:ligatures w14:val="none"/>
        </w:rPr>
      </w:pPr>
      <w:r>
        <w:rPr>
          <w:b/>
          <w:bCs/>
          <w:highlight w:val="none"/>
          <w14:ligatures w14:val="none"/>
        </w:rPr>
        <w:t xml:space="preserve">Top 5 tài liệu có BM25 cao nhất:</w:t>
      </w:r>
      <w:r>
        <w:rPr>
          <w:b/>
          <w:bCs/>
          <w:highlight w:val="none"/>
          <w14:ligatures w14:val="none"/>
        </w:rPr>
      </w:r>
      <w:r>
        <w:rPr>
          <w:b/>
          <w:bCs/>
          <w:highlight w:val="none"/>
          <w14:ligatures w14:val="none"/>
        </w:rPr>
      </w:r>
    </w:p>
    <w:p w14:paraId="23523C14">
      <w:pPr>
        <w:pStyle w:val="1001"/>
        <w:numPr>
          <w:ilvl w:val="1"/>
          <w:numId w:val="37"/>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32008d0589 | BM25 Score: 22.0347</w:t>
      </w:r>
      <w:r>
        <w:rPr>
          <w:b w:val="0"/>
          <w:bCs w:val="0"/>
          <w:highlight w:val="none"/>
          <w14:ligatures w14:val="none"/>
        </w:rPr>
      </w:r>
      <w:r>
        <w:rPr>
          <w:b w:val="0"/>
          <w:bCs w:val="0"/>
          <w:highlight w:val="none"/>
          <w14:ligatures w14:val="none"/>
        </w:rPr>
      </w:r>
    </w:p>
    <w:p w14:paraId="17F7B88C">
      <w:pPr>
        <w:pStyle w:val="1001"/>
        <w:numPr>
          <w:ilvl w:val="1"/>
          <w:numId w:val="37"/>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32008d0620 | BM25 Score: 21.0462</w:t>
      </w:r>
      <w:r>
        <w:rPr>
          <w:b w:val="0"/>
          <w:bCs w:val="0"/>
          <w:highlight w:val="none"/>
          <w14:ligatures w14:val="none"/>
        </w:rPr>
      </w:r>
      <w:r>
        <w:rPr>
          <w:b w:val="0"/>
          <w:bCs w:val="0"/>
          <w:highlight w:val="none"/>
          <w14:ligatures w14:val="none"/>
        </w:rPr>
      </w:r>
    </w:p>
    <w:p w14:paraId="2F656337">
      <w:pPr>
        <w:pStyle w:val="1001"/>
        <w:numPr>
          <w:ilvl w:val="1"/>
          <w:numId w:val="37"/>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32006d0656 | BM25 Score: 19.9480</w:t>
      </w:r>
      <w:r>
        <w:rPr>
          <w:b w:val="0"/>
          <w:bCs w:val="0"/>
          <w:highlight w:val="none"/>
          <w14:ligatures w14:val="none"/>
        </w:rPr>
      </w:r>
      <w:r>
        <w:rPr>
          <w:b w:val="0"/>
          <w:bCs w:val="0"/>
          <w:highlight w:val="none"/>
          <w14:ligatures w14:val="none"/>
        </w:rPr>
      </w:r>
    </w:p>
    <w:p w14:paraId="0424DA79">
      <w:pPr>
        <w:pStyle w:val="1001"/>
        <w:numPr>
          <w:ilvl w:val="1"/>
          <w:numId w:val="37"/>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32013r0560 | BM25 Score: 19.7565</w:t>
      </w:r>
      <w:r>
        <w:rPr>
          <w:b w:val="0"/>
          <w:bCs w:val="0"/>
          <w:highlight w:val="none"/>
          <w14:ligatures w14:val="none"/>
        </w:rPr>
      </w:r>
      <w:r>
        <w:rPr>
          <w:b w:val="0"/>
          <w:bCs w:val="0"/>
          <w:highlight w:val="none"/>
          <w14:ligatures w14:val="none"/>
        </w:rPr>
      </w:r>
    </w:p>
    <w:p w14:paraId="24DECAB4">
      <w:pPr>
        <w:pStyle w:val="1001"/>
        <w:numPr>
          <w:ilvl w:val="1"/>
          <w:numId w:val="37"/>
        </w:numPr>
        <w:pBdr/>
        <w:spacing/>
        <w:ind/>
        <w:rPr>
          <w:b w:val="0"/>
          <w:bCs w:val="0"/>
          <w:highlight w:val="none"/>
          <w14:ligatures w14:val="none"/>
        </w:rPr>
      </w:pPr>
      <w:r>
        <w:rPr>
          <w:b w:val="0"/>
          <w:bCs w:val="0"/>
          <w:highlight w:val="none"/>
          <w14:ligatures w14:val="none"/>
        </w:rPr>
        <w:t xml:space="preserve">CELEX: 31998l0087 | BM25 Score: 19.4595</w:t>
      </w:r>
      <w:r>
        <w:rPr>
          <w:b w:val="0"/>
          <w:bCs w:val="0"/>
          <w:highlight w:val="none"/>
          <w14:ligatures w14:val="none"/>
        </w:rPr>
      </w:r>
      <w:r>
        <w:rPr>
          <w:b w:val="0"/>
          <w:bCs w:val="0"/>
          <w:highlight w:val="none"/>
          <w14:ligatures w14:val="none"/>
        </w:rPr>
      </w:r>
    </w:p>
    <w:p w14:paraId="25352C1C">
      <w:pPr>
        <w:pStyle w:val="939"/>
        <w:pBdr/>
        <w:spacing/>
        <w:ind/>
        <w:rPr>
          <w:b w:val="0"/>
          <w:bCs w:val="0"/>
          <w:highlight w:val="none"/>
          <w14:ligatures w14:val="none"/>
        </w:rPr>
      </w:pPr>
      <w:r>
        <w:rPr>
          <w:highlight w:val="none"/>
        </w:rPr>
        <w:t xml:space="preserve">Q4: “</w:t>
      </w:r>
      <w:r>
        <w:rPr>
          <w:highlight w:val="none"/>
        </w:rPr>
        <w:t xml:space="preserve">automatic public tendering for cereals</w:t>
      </w:r>
      <w:r>
        <w:rPr>
          <w:highlight w:val="none"/>
        </w:rPr>
        <w:t xml:space="preserve">”</w:t>
      </w:r>
      <w:r>
        <w:rPr>
          <w:b w:val="0"/>
          <w:bCs w:val="0"/>
          <w:highlight w:val="none"/>
          <w14:ligatures w14:val="none"/>
        </w:rPr>
      </w:r>
      <w:r>
        <w:rPr>
          <w:b w:val="0"/>
          <w:bCs w:val="0"/>
          <w:highlight w:val="none"/>
          <w14:ligatures w14:val="none"/>
        </w:rPr>
      </w:r>
    </w:p>
    <w:p w14:paraId="0E711DE3">
      <w:pPr>
        <w:pBdr/>
        <w:spacing/>
        <w:ind/>
        <w:rPr/>
      </w:pPr>
      <w:r>
        <w:rPr>
          <w:highlight w:val="none"/>
        </w:rPr>
      </w:r>
      <w:r>
        <w:rPr>
          <w:b w:val="0"/>
          <w:bCs w:val="0"/>
          <w:highlight w:val="none"/>
          <w14:ligatures w14:val="none"/>
        </w:rPr>
      </w:r>
      <w:r/>
    </w:p>
    <w:p w14:paraId="7DF7ED4F">
      <w:pPr>
        <w:pBdr/>
        <w:spacing/>
        <w:ind/>
        <w:rPr>
          <w:b/>
          <w:bCs/>
          <w:highlight w:val="none"/>
        </w:rPr>
      </w:pPr>
      <w:r>
        <w:rPr>
          <w:b/>
          <w:bCs/>
        </w:rPr>
        <w:t xml:space="preserve">Kết quả:</w:t>
      </w:r>
      <w:r>
        <w:rPr>
          <w:b/>
          <w:bCs/>
          <w:highlight w:val="none"/>
        </w:rPr>
      </w:r>
      <w:r>
        <w:rPr>
          <w:b/>
          <w:bCs/>
          <w:highlight w:val="none"/>
        </w:rPr>
      </w:r>
    </w:p>
    <w:p w14:paraId="53F53640">
      <w:pPr>
        <w:pStyle w:val="1001"/>
        <w:numPr>
          <w:ilvl w:val="0"/>
          <w:numId w:val="38"/>
        </w:numPr>
        <w:pBdr/>
        <w:spacing/>
        <w:ind/>
        <w:rPr>
          <w:b w:val="0"/>
          <w:bCs w:val="0"/>
          <w:highlight w:val="none"/>
          <w14:ligatures w14:val="none"/>
        </w:rPr>
      </w:pPr>
      <w:r>
        <w:rPr>
          <w:b/>
          <w:bCs/>
          <w:highlight w:val="none"/>
          <w14:ligatures w14:val="none"/>
        </w:rPr>
        <w:t xml:space="preserve">Nhãn EURO dự đoán được: </w:t>
      </w:r>
      <w:r>
        <w:rPr>
          <w:b w:val="0"/>
          <w:bCs w:val="0"/>
          <w:highlight w:val="none"/>
          <w14:ligatures w14:val="none"/>
        </w:rPr>
        <w:t xml:space="preserve">[ </w:t>
      </w:r>
      <w:r>
        <w:rPr>
          <w:b w:val="0"/>
          <w:bCs w:val="0"/>
          <w:highlight w:val="none"/>
          <w14:ligatures w14:val="none"/>
        </w:rPr>
        <w:t xml:space="preserve">]</w:t>
      </w:r>
      <w:r>
        <w:rPr>
          <w:b w:val="0"/>
          <w:bCs w:val="0"/>
          <w:highlight w:val="none"/>
          <w14:ligatures w14:val="none"/>
        </w:rPr>
        <w:t xml:space="preserve">.</w:t>
      </w:r>
      <w:r>
        <w:rPr>
          <w:b w:val="0"/>
          <w:bCs w:val="0"/>
          <w:highlight w:val="none"/>
          <w14:ligatures w14:val="none"/>
        </w:rPr>
      </w:r>
      <w:r>
        <w:rPr>
          <w:b w:val="0"/>
          <w:bCs w:val="0"/>
          <w:highlight w:val="none"/>
          <w14:ligatures w14:val="none"/>
        </w:rPr>
      </w:r>
    </w:p>
    <w:p w14:paraId="4C11F6C4">
      <w:pPr>
        <w:pStyle w:val="1001"/>
        <w:numPr>
          <w:ilvl w:val="0"/>
          <w:numId w:val="38"/>
        </w:numPr>
        <w:pBdr/>
        <w:spacing/>
        <w:ind/>
        <w:rPr>
          <w:b w:val="0"/>
          <w:bCs w:val="0"/>
          <w:highlight w:val="none"/>
          <w14:ligatures w14:val="none"/>
        </w:rPr>
      </w:pPr>
      <w:r>
        <w:rPr>
          <w:b w:val="0"/>
          <w:bCs w:val="0"/>
          <w:highlight w:val="none"/>
          <w14:ligatures w14:val="none"/>
        </w:rPr>
      </w:r>
      <w:r>
        <w:rPr>
          <w:b/>
          <w:bCs/>
          <w:highlight w:val="none"/>
          <w14:ligatures w14:val="none"/>
        </w:rPr>
        <w:t xml:space="preserve">Tổng số tài liệu tìm được:</w:t>
      </w:r>
      <w:r>
        <w:rPr>
          <w:b w:val="0"/>
          <w:bCs w:val="0"/>
          <w:highlight w:val="none"/>
          <w14:ligatures w14:val="none"/>
        </w:rPr>
        <w:t xml:space="preserve"> </w:t>
      </w:r>
      <w:r>
        <w:rPr>
          <w:b w:val="0"/>
          <w:bCs w:val="0"/>
          <w:highlight w:val="none"/>
          <w14:ligatures w14:val="none"/>
        </w:rPr>
        <w:t xml:space="preserve">38615</w:t>
      </w:r>
      <w:r>
        <w:rPr>
          <w:b w:val="0"/>
          <w:bCs w:val="0"/>
          <w:highlight w:val="none"/>
          <w14:ligatures w14:val="none"/>
        </w:rPr>
        <w:t xml:space="preserve">.</w:t>
      </w:r>
      <w:r>
        <w:rPr>
          <w:b w:val="0"/>
          <w:bCs w:val="0"/>
          <w:highlight w:val="none"/>
          <w14:ligatures w14:val="none"/>
        </w:rPr>
      </w:r>
      <w:r>
        <w:rPr>
          <w:b w:val="0"/>
          <w:bCs w:val="0"/>
          <w:highlight w:val="none"/>
          <w14:ligatures w14:val="none"/>
        </w:rPr>
      </w:r>
    </w:p>
    <w:p w14:paraId="065CE533">
      <w:pPr>
        <w:pStyle w:val="1001"/>
        <w:numPr>
          <w:ilvl w:val="0"/>
          <w:numId w:val="38"/>
        </w:numPr>
        <w:pBdr/>
        <w:spacing/>
        <w:ind/>
        <w:rPr>
          <w:b/>
          <w:bCs/>
          <w:highlight w:val="none"/>
          <w14:ligatures w14:val="none"/>
        </w:rPr>
      </w:pPr>
      <w:r>
        <w:rPr>
          <w:b/>
          <w:bCs/>
          <w:highlight w:val="none"/>
          <w14:ligatures w14:val="none"/>
        </w:rPr>
        <w:t xml:space="preserve">Top 5 tài liệu có BM25 cao nhất:</w:t>
      </w:r>
      <w:r>
        <w:rPr>
          <w:b/>
          <w:bCs/>
          <w:highlight w:val="none"/>
          <w14:ligatures w14:val="none"/>
        </w:rPr>
      </w:r>
      <w:r>
        <w:rPr>
          <w:b/>
          <w:bCs/>
          <w:highlight w:val="none"/>
          <w14:ligatures w14:val="none"/>
        </w:rPr>
      </w:r>
    </w:p>
    <w:p w14:paraId="5408DFA8">
      <w:pPr>
        <w:pStyle w:val="1001"/>
        <w:numPr>
          <w:ilvl w:val="1"/>
          <w:numId w:val="38"/>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31998r2812 | BM25 Score: 14.7090</w:t>
      </w:r>
      <w:r>
        <w:rPr>
          <w:b w:val="0"/>
          <w:bCs w:val="0"/>
          <w:highlight w:val="none"/>
          <w14:ligatures w14:val="none"/>
        </w:rPr>
      </w:r>
      <w:r>
        <w:rPr>
          <w:b w:val="0"/>
          <w:bCs w:val="0"/>
          <w:highlight w:val="none"/>
          <w14:ligatures w14:val="none"/>
        </w:rPr>
      </w:r>
    </w:p>
    <w:p w14:paraId="02703830">
      <w:pPr>
        <w:pStyle w:val="1001"/>
        <w:numPr>
          <w:ilvl w:val="1"/>
          <w:numId w:val="38"/>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31998r1289 | BM25 Score: 14.0518</w:t>
      </w:r>
      <w:r>
        <w:rPr>
          <w:b w:val="0"/>
          <w:bCs w:val="0"/>
          <w:highlight w:val="none"/>
          <w14:ligatures w14:val="none"/>
        </w:rPr>
      </w:r>
      <w:r>
        <w:rPr>
          <w:b w:val="0"/>
          <w:bCs w:val="0"/>
          <w:highlight w:val="none"/>
          <w14:ligatures w14:val="none"/>
        </w:rPr>
      </w:r>
    </w:p>
    <w:p w14:paraId="7DBD4E57">
      <w:pPr>
        <w:pStyle w:val="1001"/>
        <w:numPr>
          <w:ilvl w:val="1"/>
          <w:numId w:val="38"/>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31998r1188 | BM25 Score: 13.8954</w:t>
      </w:r>
      <w:r>
        <w:rPr>
          <w:b w:val="0"/>
          <w:bCs w:val="0"/>
          <w:highlight w:val="none"/>
          <w14:ligatures w14:val="none"/>
        </w:rPr>
      </w:r>
      <w:r>
        <w:rPr>
          <w:b w:val="0"/>
          <w:bCs w:val="0"/>
          <w:highlight w:val="none"/>
          <w14:ligatures w14:val="none"/>
        </w:rPr>
      </w:r>
    </w:p>
    <w:p w14:paraId="543B8B57">
      <w:pPr>
        <w:pStyle w:val="1001"/>
        <w:numPr>
          <w:ilvl w:val="1"/>
          <w:numId w:val="38"/>
        </w:numPr>
        <w:pBdr/>
        <w:spacing/>
        <w:ind/>
        <w:rPr>
          <w:b w:val="0"/>
          <w:bCs w:val="0"/>
          <w:highlight w:val="none"/>
          <w14:ligatures w14:val="none"/>
        </w:rPr>
      </w:pPr>
      <w:r>
        <w:rPr>
          <w:b w:val="0"/>
          <w:bCs w:val="0"/>
          <w:highlight w:val="none"/>
          <w14:ligatures w14:val="none"/>
        </w:rPr>
      </w:r>
      <w:r>
        <w:rPr>
          <w:b w:val="0"/>
          <w:bCs w:val="0"/>
          <w:highlight w:val="none"/>
          <w14:ligatures w14:val="none"/>
        </w:rPr>
        <w:t xml:space="preserve">CELEX: 31998r1904 | BM25 Score: 13.6966</w:t>
      </w:r>
      <w:r>
        <w:rPr>
          <w:b w:val="0"/>
          <w:bCs w:val="0"/>
          <w:highlight w:val="none"/>
          <w14:ligatures w14:val="none"/>
        </w:rPr>
      </w:r>
      <w:r>
        <w:rPr>
          <w:b w:val="0"/>
          <w:bCs w:val="0"/>
          <w:highlight w:val="none"/>
          <w14:ligatures w14:val="none"/>
        </w:rPr>
      </w:r>
    </w:p>
    <w:p w14:paraId="59924FC6">
      <w:pPr>
        <w:pStyle w:val="1001"/>
        <w:numPr>
          <w:ilvl w:val="1"/>
          <w:numId w:val="38"/>
        </w:numPr>
        <w:pBdr/>
        <w:spacing/>
        <w:ind/>
        <w:rPr>
          <w:b w:val="0"/>
          <w:bCs w:val="0"/>
          <w:highlight w:val="none"/>
          <w14:ligatures w14:val="none"/>
        </w:rPr>
      </w:pPr>
      <w:r>
        <w:rPr>
          <w:b w:val="0"/>
          <w:bCs w:val="0"/>
          <w:highlight w:val="none"/>
          <w14:ligatures w14:val="none"/>
        </w:rPr>
        <w:t xml:space="preserve">CELEX: 31998r2246 | BM25 Score: 13.6349</w:t>
      </w:r>
      <w:r>
        <w:rPr>
          <w:b w:val="0"/>
          <w:bCs w:val="0"/>
          <w:highlight w:val="none"/>
          <w14:ligatures w14:val="none"/>
        </w:rPr>
      </w:r>
      <w:r>
        <w:rPr>
          <w:b w:val="0"/>
          <w:bCs w:val="0"/>
          <w:highlight w:val="none"/>
          <w14:ligatures w14:val="none"/>
        </w:rPr>
      </w:r>
    </w:p>
    <w:p w14:paraId="3AD21526">
      <w:pPr>
        <w:pBdr/>
        <w:spacing/>
        <w:ind/>
        <w:rPr>
          <w:b w:val="0"/>
          <w:bCs w:val="0"/>
          <w:highlight w:val="none"/>
          <w14:ligatures w14:val="none"/>
        </w:rPr>
      </w:pPr>
      <w:r>
        <w:rPr>
          <w:b w:val="0"/>
          <w:bCs w:val="0"/>
          <w:highlight w:val="none"/>
          <w14:ligatures w14:val="none"/>
        </w:rPr>
        <w:t xml:space="preserve">Lưu ý: Với kết quả từ SVC rỗng, hệ thống tự động fallback lại BM25, tính trọng số IDF cho ‘tendering’ và ‘cereals’ và thực hiện việc trả về kết quả liên quan như bình thường. </w:t>
      </w:r>
      <w:r>
        <w:rPr>
          <w:b w:val="0"/>
          <w:bCs w:val="0"/>
          <w:highlight w:val="none"/>
          <w14:ligatures w14:val="none"/>
        </w:rPr>
      </w:r>
      <w:r>
        <w:rPr>
          <w:b w:val="0"/>
          <w:bCs w:val="0"/>
          <w:highlight w:val="none"/>
          <w14:ligatures w14:val="none"/>
        </w:rPr>
      </w:r>
    </w:p>
    <w:sectPr>
      <w:footerReference w:type="default" r:id="rId9"/>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F8C77B">
    <w:pPr>
      <w:pStyle w:val="974"/>
      <w:pBdr/>
      <w:spacing/>
      <w:ind/>
      <w:jc w:val="right"/>
      <w:rPr/>
    </w:pPr>
    <w:fldSimple w:instr="PAGE \* MERGEFORMAT">
      <w:r>
        <w:t xml:space="preserve">1</w:t>
      </w:r>
    </w:fldSimple>
    <w:r/>
    <w:r/>
  </w:p>
  <w:p w14:paraId="105E5908">
    <w:pPr>
      <w:pStyle w:val="97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7EB8CF1A">
      <w:pPr>
        <w:pStyle w:val="977"/>
        <w:pBdr/>
        <w:spacing/>
        <w:ind/>
        <w:rPr/>
      </w:pPr>
      <w:r>
        <w:rPr>
          <w:rStyle w:val="979"/>
        </w:rPr>
        <w:footnoteRef/>
      </w:r>
      <w:r>
        <w:t xml:space="preserve"> Danh sách 100 nhãn EUROVOC có thể xem tại </w:t>
      </w:r>
      <w:hyperlink r:id="rId1" w:tooltip="https://raw.githubusercontent.com/nlpaueb/multi-eurlex/master/data/eurovoc_descriptors.json" w:history="1">
        <w:r>
          <w:rPr>
            <w:rStyle w:val="983"/>
          </w:rPr>
          <w:t xml:space="preserve">đây</w:t>
        </w:r>
      </w:hyperlink>
      <w:r>
        <w:t xml:space="preserv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224691"/>
    <w:lvl w:ilvl="0">
      <w:isLgl w:val="false"/>
      <w:lvlJc w:val="left"/>
      <w:lvlText w:val="%1."/>
      <w:numFmt w:val="decimal"/>
      <w:pPr>
        <w:pBdr/>
        <w:spacing/>
        <w:ind w:hanging="360" w:left="709"/>
      </w:pPr>
      <w:pStyle w:val="938"/>
      <w:rPr>
        <w:rFonts w:ascii="Times New Roman" w:hAnsi="Times New Roman" w:eastAsia="Times New Roman" w:cs="Times New Roman"/>
        <w:b/>
        <w:color w:val="000000" w:themeColor="text1"/>
        <w:sz w:val="24"/>
      </w:rPr>
      <w:start w:val="1"/>
      <w:suff w:val="tab"/>
    </w:lvl>
    <w:lvl w:ilvl="1">
      <w:isLgl w:val="false"/>
      <w:lvlJc w:val="left"/>
      <w:lvlText w:val="%1.%2."/>
      <w:numFmt w:val="decimal"/>
      <w:pPr>
        <w:pBdr/>
        <w:spacing/>
        <w:ind w:hanging="360" w:left="709"/>
      </w:pPr>
      <w:pStyle w:val="939"/>
      <w:rPr>
        <w:rFonts w:ascii="Times New Roman" w:hAnsi="Times New Roman" w:eastAsia="Times New Roman" w:cs="Times New Roman"/>
        <w:b/>
        <w:color w:val="000000" w:themeColor="text1"/>
        <w:sz w:val="24"/>
      </w:rPr>
      <w:start w:val="1"/>
      <w:suff w:val="tab"/>
    </w:lvl>
    <w:lvl w:ilvl="2">
      <w:isLgl w:val="false"/>
      <w:lvlJc w:val="left"/>
      <w:lvlText w:val="%1.%2.%3."/>
      <w:numFmt w:val="decimal"/>
      <w:pPr>
        <w:pBdr/>
        <w:spacing/>
        <w:ind w:hanging="360" w:left="709"/>
      </w:pPr>
      <w:pStyle w:val="940"/>
      <w:rPr>
        <w:rFonts w:ascii="Times New Roman" w:hAnsi="Times New Roman" w:eastAsia="Times New Roman" w:cs="Times New Roman"/>
        <w:b w:val="0"/>
        <w:i/>
        <w:sz w:val="24"/>
      </w:rPr>
      <w:start w:val="1"/>
      <w:suff w:val="tab"/>
    </w:lvl>
    <w:lvl w:ilvl="3">
      <w:isLgl w:val="false"/>
      <w:lvlJc w:val="left"/>
      <w:lvlText w:val="%1.%2.%3.%4."/>
      <w:numFmt w:val="decimal"/>
      <w:pPr>
        <w:pBdr/>
        <w:spacing/>
        <w:ind w:hanging="648" w:left="2788"/>
      </w:pPr>
      <w:pStyle w:val="941"/>
      <w:rPr/>
      <w:start w:val="1"/>
      <w:suff w:val="tab"/>
    </w:lvl>
    <w:lvl w:ilvl="4">
      <w:isLgl w:val="false"/>
      <w:lvlJc w:val="left"/>
      <w:lvlText w:val="%1.%2.%3.%4.%5."/>
      <w:numFmt w:val="decimal"/>
      <w:pPr>
        <w:pBdr/>
        <w:spacing/>
        <w:ind w:hanging="792" w:left="3292"/>
      </w:pPr>
      <w:pStyle w:val="942"/>
      <w:rPr/>
      <w:start w:val="1"/>
      <w:suff w:val="tab"/>
    </w:lvl>
    <w:lvl w:ilvl="5">
      <w:isLgl w:val="false"/>
      <w:lvlJc w:val="left"/>
      <w:lvlText w:val="%1.%2.%3.%4.%5.%6."/>
      <w:numFmt w:val="decimal"/>
      <w:pPr>
        <w:pBdr/>
        <w:spacing/>
        <w:ind w:hanging="936" w:left="3796"/>
      </w:pPr>
      <w:pStyle w:val="943"/>
      <w:rPr/>
      <w:start w:val="1"/>
      <w:suff w:val="tab"/>
    </w:lvl>
    <w:lvl w:ilvl="6">
      <w:isLgl w:val="false"/>
      <w:lvlJc w:val="left"/>
      <w:lvlText w:val="%1.%2.%3.%4.%5.%6.%7."/>
      <w:numFmt w:val="decimal"/>
      <w:pPr>
        <w:pBdr/>
        <w:spacing/>
        <w:ind w:hanging="1080" w:left="4300"/>
      </w:pPr>
      <w:pStyle w:val="944"/>
      <w:rPr/>
      <w:start w:val="1"/>
      <w:suff w:val="tab"/>
    </w:lvl>
    <w:lvl w:ilvl="7">
      <w:isLgl w:val="false"/>
      <w:lvlJc w:val="left"/>
      <w:lvlText w:val="%1.%2.%3.%4.%5.%6.%7.%8."/>
      <w:numFmt w:val="decimal"/>
      <w:pPr>
        <w:pBdr/>
        <w:spacing/>
        <w:ind w:hanging="1224" w:left="4804"/>
      </w:pPr>
      <w:pStyle w:val="945"/>
      <w:rPr/>
      <w:start w:val="1"/>
      <w:suff w:val="tab"/>
    </w:lvl>
    <w:lvl w:ilvl="8">
      <w:isLgl w:val="false"/>
      <w:lvlJc w:val="left"/>
      <w:lvlText w:val="%1.%2.%3.%4.%5.%6.%7.%8.%9."/>
      <w:numFmt w:val="decimal"/>
      <w:pPr>
        <w:pBdr/>
        <w:spacing/>
        <w:ind w:hanging="1440" w:left="5380"/>
      </w:pPr>
      <w:pStyle w:val="946"/>
      <w:rPr/>
      <w:start w:val="1"/>
      <w:suff w:val="tab"/>
    </w:lvl>
  </w:abstractNum>
  <w:abstractNum w:abstractNumId="1">
    <w:nsid w:val="4A2AEDF7"/>
    <w:lvl w:ilvl="0">
      <w:isLgl w:val="false"/>
      <w:lvlJc w:val="left"/>
      <w:lvlText w:val="%1"/>
      <w:numFmt w:val="decimal"/>
      <w:pPr>
        <w:pBdr/>
        <w:spacing/>
        <w:ind w:hanging="360" w:left="1429"/>
      </w:pPr>
      <w:rPr>
        <w:rFonts w:ascii="Times New Roman" w:hAnsi="Times New Roman" w:eastAsia="Times New Roman" w:cs="Times New Roman"/>
        <w:b/>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
    <w:nsid w:val="61A14E43"/>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3">
    <w:nsid w:val="0CFEB427"/>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4">
    <w:nsid w:val="4EA164EA"/>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5">
    <w:nsid w:val="32E4D4BA"/>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6">
    <w:nsid w:val="422A3681"/>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7">
    <w:nsid w:val="7CA3BFD8"/>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8">
    <w:nsid w:val="74228DFE"/>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9">
    <w:nsid w:val="74C62035"/>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0">
    <w:nsid w:val="31CC66A5"/>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1">
    <w:nsid w:val="217BA022"/>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2">
    <w:nsid w:val="1D5D269C"/>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3">
    <w:nsid w:val="54EE95C4"/>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4">
    <w:nsid w:val="7FCBA1C8"/>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5">
    <w:nsid w:val="2A6817E4"/>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6">
    <w:nsid w:val="30893217"/>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7">
    <w:nsid w:val="4BB3DBF6"/>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8">
    <w:nsid w:val="4A177108"/>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19">
    <w:nsid w:val="1740FC0C"/>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0">
    <w:nsid w:val="03A25FB7"/>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1">
    <w:nsid w:val="5940162E"/>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2">
    <w:nsid w:val="2387A7C7"/>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3">
    <w:nsid w:val="0819DB26"/>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4">
    <w:nsid w:val="514A1062"/>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5">
    <w:nsid w:val="08214E15"/>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6">
    <w:nsid w:val="1436E89B"/>
    <w:lvl w:ilvl="0">
      <w:isLgl w:val="false"/>
      <w:lvlJc w:val="right"/>
      <w:lvlText w:val="%1."/>
      <w:numFmt w:val="decimal"/>
      <w:pPr>
        <w:pBdr/>
        <w:spacing/>
        <w:ind w:hanging="360" w:left="349"/>
      </w:pPr>
      <w:rPr>
        <w:rFonts w:ascii="Times New Roman" w:hAnsi="Times New Roman" w:eastAsia="Times New Roman" w:cs="Times New Roman"/>
        <w:color w:val="000000"/>
        <w:sz w:val="26"/>
      </w:rPr>
      <w:start w:val="1"/>
      <w:suff w:val="tab"/>
    </w:lvl>
    <w:lvl w:ilvl="1">
      <w:isLgl w:val="false"/>
      <w:lvlJc w:val="right"/>
      <w:lvlText w:val="%2."/>
      <w:numFmt w:val="decimal"/>
      <w:pPr>
        <w:pBdr/>
        <w:spacing/>
        <w:ind w:hanging="360" w:left="1069"/>
      </w:pPr>
      <w:rPr/>
      <w:start w:val="1"/>
      <w:suff w:val="tab"/>
    </w:lvl>
    <w:lvl w:ilvl="2">
      <w:isLgl w:val="false"/>
      <w:lvlJc w:val="right"/>
      <w:lvlText w:val="%3."/>
      <w:numFmt w:val="decimal"/>
      <w:pPr>
        <w:pBdr/>
        <w:spacing/>
        <w:ind w:hanging="180" w:left="1789"/>
      </w:pPr>
      <w:rPr/>
      <w:start w:val="1"/>
      <w:suff w:val="tab"/>
    </w:lvl>
    <w:lvl w:ilvl="3">
      <w:isLgl w:val="false"/>
      <w:lvlJc w:val="right"/>
      <w:lvlText w:val="%4."/>
      <w:numFmt w:val="decimal"/>
      <w:pPr>
        <w:pBdr/>
        <w:spacing/>
        <w:ind w:hanging="360" w:left="2509"/>
      </w:pPr>
      <w:rPr/>
      <w:start w:val="1"/>
      <w:suff w:val="tab"/>
    </w:lvl>
    <w:lvl w:ilvl="4">
      <w:isLgl w:val="false"/>
      <w:lvlJc w:val="right"/>
      <w:lvlText w:val="%5."/>
      <w:numFmt w:val="decimal"/>
      <w:pPr>
        <w:pBdr/>
        <w:spacing/>
        <w:ind w:hanging="360" w:left="3229"/>
      </w:pPr>
      <w:rPr/>
      <w:start w:val="1"/>
      <w:suff w:val="tab"/>
    </w:lvl>
    <w:lvl w:ilvl="5">
      <w:isLgl w:val="false"/>
      <w:lvlJc w:val="right"/>
      <w:lvlText w:val="%6."/>
      <w:numFmt w:val="decimal"/>
      <w:pPr>
        <w:pBdr/>
        <w:spacing/>
        <w:ind w:hanging="180" w:left="3949"/>
      </w:pPr>
      <w:rPr/>
      <w:start w:val="1"/>
      <w:suff w:val="tab"/>
    </w:lvl>
    <w:lvl w:ilvl="6">
      <w:isLgl w:val="false"/>
      <w:lvlJc w:val="right"/>
      <w:lvlText w:val="%7."/>
      <w:numFmt w:val="decimal"/>
      <w:pPr>
        <w:pBdr/>
        <w:spacing/>
        <w:ind w:hanging="360" w:left="4669"/>
      </w:pPr>
      <w:rPr/>
      <w:start w:val="1"/>
      <w:suff w:val="tab"/>
    </w:lvl>
    <w:lvl w:ilvl="7">
      <w:isLgl w:val="false"/>
      <w:lvlJc w:val="right"/>
      <w:lvlText w:val="%8."/>
      <w:numFmt w:val="decimal"/>
      <w:pPr>
        <w:pBdr/>
        <w:spacing/>
        <w:ind w:hanging="360" w:left="5389"/>
      </w:pPr>
      <w:rPr/>
      <w:start w:val="1"/>
      <w:suff w:val="tab"/>
    </w:lvl>
    <w:lvl w:ilvl="8">
      <w:isLgl w:val="false"/>
      <w:lvlJc w:val="right"/>
      <w:lvlText w:val="%9."/>
      <w:numFmt w:val="decimal"/>
      <w:pPr>
        <w:pBdr/>
        <w:spacing/>
        <w:ind w:hanging="180" w:left="6109"/>
      </w:pPr>
      <w:rPr/>
      <w:start w:val="1"/>
      <w:suff w:val="tab"/>
    </w:lvl>
  </w:abstractNum>
  <w:abstractNum w:abstractNumId="27">
    <w:nsid w:val="5FF193D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F124014"/>
    <w:lvl w:ilvl="0">
      <w:isLgl w:val="false"/>
      <w:lvlJc w:val="center"/>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114ED48F"/>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0">
    <w:nsid w:val="0F66ED8A"/>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
    <w:nsid w:val="0942035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2">
    <w:nsid w:val="32E17E54"/>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3">
    <w:nsid w:val="22DA2F49"/>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4">
    <w:nsid w:val="5BEC574D"/>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5">
    <w:nsid w:val="5BEC574D"/>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6">
    <w:nsid w:val="5BEC574D"/>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7">
    <w:nsid w:val="5BEC574D"/>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8">
    <w:nsid w:val="5287A1EF"/>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9">
    <w:nsid w:val="1296B23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0">
    <w:nsid w:val="035A04C1"/>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1">
    <w:nsid w:val="00B8ABF9"/>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2">
    <w:nsid w:val="70838DF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3">
    <w:nsid w:val="66F0239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4">
    <w:nsid w:val="51B51582"/>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2">
    <w:name w:val="Table Grid"/>
    <w:basedOn w:val="9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Light"/>
    <w:basedOn w:val="9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1"/>
    <w:basedOn w:val="9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2"/>
    <w:basedOn w:val="9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3"/>
    <w:basedOn w:val="9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4"/>
    <w:basedOn w:val="9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5"/>
    <w:basedOn w:val="9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w:basedOn w:val="9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1"/>
    <w:basedOn w:val="9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2"/>
    <w:basedOn w:val="9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3"/>
    <w:basedOn w:val="9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4"/>
    <w:basedOn w:val="9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5"/>
    <w:basedOn w:val="9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6"/>
    <w:basedOn w:val="9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w:basedOn w:val="9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1"/>
    <w:basedOn w:val="9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2"/>
    <w:basedOn w:val="9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3"/>
    <w:basedOn w:val="9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4"/>
    <w:basedOn w:val="9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5"/>
    <w:basedOn w:val="9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6"/>
    <w:basedOn w:val="9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w:basedOn w:val="9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1"/>
    <w:basedOn w:val="9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2"/>
    <w:basedOn w:val="9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3"/>
    <w:basedOn w:val="9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4"/>
    <w:basedOn w:val="9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5"/>
    <w:basedOn w:val="9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6"/>
    <w:basedOn w:val="9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w:basedOn w:val="9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1"/>
    <w:basedOn w:val="9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2"/>
    <w:basedOn w:val="9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3"/>
    <w:basedOn w:val="9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4"/>
    <w:basedOn w:val="9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5"/>
    <w:basedOn w:val="9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6"/>
    <w:basedOn w:val="9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Accent 1"/>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2"/>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3"/>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Accent 4"/>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5"/>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6"/>
    <w:basedOn w:val="9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6 Colorful"/>
    <w:basedOn w:val="9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5">
    <w:name w:val="Grid Table 6 Colorful - Accent 1"/>
    <w:basedOn w:val="9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6">
    <w:name w:val="Grid Table 6 Colorful - Accent 2"/>
    <w:basedOn w:val="9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7">
    <w:name w:val="Grid Table 6 Colorful - Accent 3"/>
    <w:basedOn w:val="9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8">
    <w:name w:val="Grid Table 6 Colorful - Accent 4"/>
    <w:basedOn w:val="9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9">
    <w:name w:val="Grid Table 6 Colorful - Accent 5"/>
    <w:basedOn w:val="9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0">
    <w:name w:val="Grid Table 6 Colorful - Accent 6"/>
    <w:basedOn w:val="9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1">
    <w:name w:val="Grid Table 7 Colorful"/>
    <w:basedOn w:val="9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1"/>
    <w:basedOn w:val="9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2"/>
    <w:basedOn w:val="9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3"/>
    <w:basedOn w:val="9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4"/>
    <w:basedOn w:val="9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5"/>
    <w:basedOn w:val="9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6"/>
    <w:basedOn w:val="9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1"/>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2"/>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3"/>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4"/>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5"/>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6"/>
    <w:basedOn w:val="9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w:basedOn w:val="9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1"/>
    <w:basedOn w:val="9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2"/>
    <w:basedOn w:val="9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3"/>
    <w:basedOn w:val="9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4"/>
    <w:basedOn w:val="9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5"/>
    <w:basedOn w:val="9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6"/>
    <w:basedOn w:val="9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w:basedOn w:val="9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1"/>
    <w:basedOn w:val="9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2"/>
    <w:basedOn w:val="9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3"/>
    <w:basedOn w:val="9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4"/>
    <w:basedOn w:val="9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5"/>
    <w:basedOn w:val="9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6"/>
    <w:basedOn w:val="9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w:basedOn w:val="9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1"/>
    <w:basedOn w:val="9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2"/>
    <w:basedOn w:val="9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3"/>
    <w:basedOn w:val="9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4"/>
    <w:basedOn w:val="9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5"/>
    <w:basedOn w:val="9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6"/>
    <w:basedOn w:val="9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w:basedOn w:val="9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1"/>
    <w:basedOn w:val="9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5 Dark - Accent 2"/>
    <w:basedOn w:val="9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9">
    <w:name w:val="List Table 5 Dark - Accent 3"/>
    <w:basedOn w:val="9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0">
    <w:name w:val="List Table 5 Dark - Accent 4"/>
    <w:basedOn w:val="9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1">
    <w:name w:val="List Table 5 Dark - Accent 5"/>
    <w:basedOn w:val="9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6"/>
    <w:basedOn w:val="9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6 Colorful"/>
    <w:basedOn w:val="9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1"/>
    <w:basedOn w:val="9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2"/>
    <w:basedOn w:val="9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3"/>
    <w:basedOn w:val="9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4"/>
    <w:basedOn w:val="9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5"/>
    <w:basedOn w:val="9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6"/>
    <w:basedOn w:val="9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7 Colorful"/>
    <w:basedOn w:val="9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1">
    <w:name w:val="List Table 7 Colorful - Accent 1"/>
    <w:basedOn w:val="9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12">
    <w:name w:val="List Table 7 Colorful - Accent 2"/>
    <w:basedOn w:val="9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13">
    <w:name w:val="List Table 7 Colorful - Accent 3"/>
    <w:basedOn w:val="9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14">
    <w:name w:val="List Table 7 Colorful - Accent 4"/>
    <w:basedOn w:val="9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15">
    <w:name w:val="List Table 7 Colorful - Accent 5"/>
    <w:basedOn w:val="9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16">
    <w:name w:val="List Table 7 Colorful - Accent 6"/>
    <w:basedOn w:val="9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7">
    <w:name w:val="Lined - Accent"/>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1"/>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2"/>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3"/>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4"/>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5"/>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6"/>
    <w:basedOn w:val="9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w:basedOn w:val="9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1"/>
    <w:basedOn w:val="9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2"/>
    <w:basedOn w:val="9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3"/>
    <w:basedOn w:val="9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4"/>
    <w:basedOn w:val="9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5"/>
    <w:basedOn w:val="9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6"/>
    <w:basedOn w:val="9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w:basedOn w:val="9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1"/>
    <w:basedOn w:val="9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2"/>
    <w:basedOn w:val="9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3"/>
    <w:basedOn w:val="9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4"/>
    <w:basedOn w:val="9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5"/>
    <w:basedOn w:val="9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6"/>
    <w:basedOn w:val="9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8">
    <w:name w:val="Heading 1"/>
    <w:basedOn w:val="997"/>
    <w:next w:val="997"/>
    <w:link w:val="948"/>
    <w:uiPriority w:val="9"/>
    <w:qFormat/>
    <w:pPr>
      <w:keepNext w:val="true"/>
      <w:keepLines w:val="true"/>
      <w:numPr>
        <w:ilvl w:val="0"/>
        <w:numId w:val="1"/>
      </w:numPr>
      <w:suppressLineNumbers w:val="false"/>
      <w:pBdr/>
      <w:spacing w:after="0" w:afterAutospacing="0" w:afterLines="0" w:before="0" w:beforeAutospacing="0" w:beforeLines="0"/>
      <w:ind w:right="0" w:hanging="641" w:left="990"/>
      <w:outlineLvl w:val="0"/>
    </w:pPr>
    <w:rPr>
      <w:rFonts w:ascii="Times New Roman" w:hAnsi="Times New Roman" w:eastAsia="Times New Roman" w:cs="Times New Roman"/>
      <w:b/>
      <w:bCs/>
      <w:color w:val="0f4761" w:themeColor="text1"/>
      <w:sz w:val="24"/>
      <w:szCs w:val="24"/>
    </w:rPr>
  </w:style>
  <w:style w:type="paragraph" w:styleId="939">
    <w:name w:val="Heading 2"/>
    <w:basedOn w:val="997"/>
    <w:next w:val="997"/>
    <w:link w:val="949"/>
    <w:uiPriority w:val="9"/>
    <w:unhideWhenUsed/>
    <w:qFormat/>
    <w:pPr>
      <w:keepNext w:val="true"/>
      <w:keepLines w:val="true"/>
      <w:numPr>
        <w:ilvl w:val="1"/>
        <w:numId w:val="1"/>
      </w:numPr>
      <w:suppressLineNumbers w:val="false"/>
      <w:pBdr/>
      <w:spacing w:after="0" w:afterAutospacing="0" w:afterLines="0" w:before="0" w:beforeAutospacing="0" w:beforeLines="0"/>
      <w:ind w:right="0" w:hanging="641" w:left="990"/>
      <w:outlineLvl w:val="1"/>
    </w:pPr>
    <w:rPr>
      <w:rFonts w:ascii="Times New Roman" w:hAnsi="Times New Roman" w:eastAsia="Times New Roman" w:cs="Times New Roman"/>
      <w:b/>
      <w:bCs/>
      <w:color w:val="000000" w:themeColor="text1"/>
      <w:sz w:val="24"/>
      <w:szCs w:val="24"/>
      <w14:ligatures w14:val="none"/>
    </w:rPr>
  </w:style>
  <w:style w:type="paragraph" w:styleId="940">
    <w:name w:val="Heading 3"/>
    <w:basedOn w:val="997"/>
    <w:next w:val="997"/>
    <w:link w:val="950"/>
    <w:uiPriority w:val="9"/>
    <w:unhideWhenUsed/>
    <w:qFormat/>
    <w:pPr>
      <w:keepNext w:val="true"/>
      <w:keepLines w:val="true"/>
      <w:numPr>
        <w:ilvl w:val="2"/>
        <w:numId w:val="1"/>
      </w:numPr>
      <w:suppressLineNumbers w:val="false"/>
      <w:pBdr/>
      <w:spacing w:after="0" w:afterAutospacing="0" w:afterLines="0" w:before="0" w:beforeAutospacing="0" w:beforeLines="0"/>
      <w:ind w:right="0" w:hanging="641" w:left="990"/>
      <w:outlineLvl w:val="2"/>
    </w:pPr>
    <w:rPr>
      <w:rFonts w:ascii="Times New Roman" w:hAnsi="Times New Roman" w:eastAsia="Times New Roman" w:cs="Times New Roman"/>
      <w:i/>
      <w:iCs/>
      <w:color w:val="0f4761" w:themeColor="text1"/>
      <w:sz w:val="24"/>
      <w:szCs w:val="24"/>
    </w:rPr>
  </w:style>
  <w:style w:type="paragraph" w:styleId="941">
    <w:name w:val="Heading 4"/>
    <w:basedOn w:val="997"/>
    <w:next w:val="997"/>
    <w:link w:val="951"/>
    <w:uiPriority w:val="9"/>
    <w:unhideWhenUsed/>
    <w:qFormat/>
    <w:pPr>
      <w:keepNext w:val="true"/>
      <w:keepLines w:val="true"/>
      <w:numPr>
        <w:ilvl w:val="3"/>
        <w:numId w:val="1"/>
      </w:numPr>
      <w:pBdr/>
      <w:spacing w:after="40" w:before="80"/>
      <w:ind/>
      <w:outlineLvl w:val="3"/>
    </w:pPr>
    <w:rPr>
      <w:rFonts w:ascii="Arial" w:hAnsi="Arial" w:eastAsia="Arial" w:cs="Arial"/>
      <w:i/>
      <w:iCs/>
      <w:color w:val="0f4761" w:themeColor="accent1" w:themeShade="BF"/>
    </w:rPr>
  </w:style>
  <w:style w:type="paragraph" w:styleId="942">
    <w:name w:val="Heading 5"/>
    <w:basedOn w:val="997"/>
    <w:next w:val="997"/>
    <w:link w:val="952"/>
    <w:uiPriority w:val="9"/>
    <w:unhideWhenUsed/>
    <w:qFormat/>
    <w:pPr>
      <w:keepNext w:val="true"/>
      <w:keepLines w:val="true"/>
      <w:numPr>
        <w:ilvl w:val="4"/>
        <w:numId w:val="1"/>
      </w:numPr>
      <w:pBdr/>
      <w:spacing w:after="40" w:before="80"/>
      <w:ind/>
      <w:outlineLvl w:val="4"/>
    </w:pPr>
    <w:rPr>
      <w:rFonts w:ascii="Arial" w:hAnsi="Arial" w:eastAsia="Arial" w:cs="Arial"/>
      <w:color w:val="0f4761" w:themeColor="accent1" w:themeShade="BF"/>
    </w:rPr>
  </w:style>
  <w:style w:type="paragraph" w:styleId="943">
    <w:name w:val="Heading 6"/>
    <w:basedOn w:val="997"/>
    <w:next w:val="997"/>
    <w:link w:val="953"/>
    <w:uiPriority w:val="9"/>
    <w:unhideWhenUsed/>
    <w:qFormat/>
    <w:pPr>
      <w:keepNext w:val="true"/>
      <w:keepLines w:val="true"/>
      <w:numPr>
        <w:ilvl w:val="5"/>
        <w:numId w:val="1"/>
      </w:numPr>
      <w:pBdr/>
      <w:spacing w:after="0" w:before="40"/>
      <w:ind/>
      <w:outlineLvl w:val="5"/>
    </w:pPr>
    <w:rPr>
      <w:rFonts w:ascii="Arial" w:hAnsi="Arial" w:eastAsia="Arial" w:cs="Arial"/>
      <w:i/>
      <w:iCs/>
      <w:color w:val="595959" w:themeColor="text1" w:themeTint="A6"/>
    </w:rPr>
  </w:style>
  <w:style w:type="paragraph" w:styleId="944">
    <w:name w:val="Heading 7"/>
    <w:basedOn w:val="997"/>
    <w:next w:val="997"/>
    <w:link w:val="954"/>
    <w:uiPriority w:val="9"/>
    <w:unhideWhenUsed/>
    <w:qFormat/>
    <w:pPr>
      <w:keepNext w:val="true"/>
      <w:keepLines w:val="true"/>
      <w:numPr>
        <w:ilvl w:val="6"/>
        <w:numId w:val="1"/>
      </w:numPr>
      <w:pBdr/>
      <w:spacing w:after="0" w:before="40"/>
      <w:ind/>
      <w:outlineLvl w:val="6"/>
    </w:pPr>
    <w:rPr>
      <w:rFonts w:ascii="Arial" w:hAnsi="Arial" w:eastAsia="Arial" w:cs="Arial"/>
      <w:color w:val="595959" w:themeColor="text1" w:themeTint="A6"/>
    </w:rPr>
  </w:style>
  <w:style w:type="paragraph" w:styleId="945">
    <w:name w:val="Heading 8"/>
    <w:basedOn w:val="997"/>
    <w:next w:val="997"/>
    <w:link w:val="955"/>
    <w:uiPriority w:val="9"/>
    <w:unhideWhenUsed/>
    <w:qFormat/>
    <w:pPr>
      <w:keepNext w:val="true"/>
      <w:keepLines w:val="true"/>
      <w:numPr>
        <w:ilvl w:val="7"/>
        <w:numId w:val="1"/>
      </w:numPr>
      <w:pBdr/>
      <w:spacing w:after="0"/>
      <w:ind/>
      <w:outlineLvl w:val="7"/>
    </w:pPr>
    <w:rPr>
      <w:rFonts w:ascii="Arial" w:hAnsi="Arial" w:eastAsia="Arial" w:cs="Arial"/>
      <w:i/>
      <w:iCs/>
      <w:color w:val="272727" w:themeColor="text1" w:themeTint="D8"/>
    </w:rPr>
  </w:style>
  <w:style w:type="paragraph" w:styleId="946">
    <w:name w:val="Heading 9"/>
    <w:basedOn w:val="997"/>
    <w:next w:val="997"/>
    <w:link w:val="956"/>
    <w:uiPriority w:val="9"/>
    <w:unhideWhenUsed/>
    <w:qFormat/>
    <w:pPr>
      <w:keepNext w:val="true"/>
      <w:keepLines w:val="true"/>
      <w:numPr>
        <w:ilvl w:val="8"/>
        <w:numId w:val="1"/>
      </w:numPr>
      <w:pBdr/>
      <w:spacing w:after="0"/>
      <w:ind/>
      <w:outlineLvl w:val="8"/>
    </w:pPr>
    <w:rPr>
      <w:rFonts w:ascii="Arial" w:hAnsi="Arial" w:eastAsia="Arial" w:cs="Arial"/>
      <w:i/>
      <w:iCs/>
      <w:color w:val="272727" w:themeColor="text1" w:themeTint="D8"/>
    </w:rPr>
  </w:style>
  <w:style w:type="character" w:styleId="947" w:default="1">
    <w:name w:val="Default Paragraph Font"/>
    <w:uiPriority w:val="1"/>
    <w:semiHidden/>
    <w:unhideWhenUsed/>
    <w:pPr>
      <w:pBdr/>
      <w:spacing/>
      <w:ind/>
    </w:pPr>
  </w:style>
  <w:style w:type="character" w:styleId="948">
    <w:name w:val="Heading 1 Char"/>
    <w:link w:val="938"/>
    <w:uiPriority w:val="9"/>
    <w:pPr>
      <w:pBdr/>
      <w:spacing/>
      <w:ind/>
    </w:pPr>
    <w:rPr>
      <w:rFonts w:ascii="Times New Roman" w:hAnsi="Times New Roman" w:eastAsia="Times New Roman" w:cs="Times New Roman"/>
      <w:b/>
      <w:bCs/>
      <w:color w:val="000000" w:themeColor="text1"/>
      <w:sz w:val="24"/>
      <w:szCs w:val="24"/>
    </w:rPr>
  </w:style>
  <w:style w:type="character" w:styleId="949">
    <w:name w:val="Heading 2 Char"/>
    <w:link w:val="939"/>
    <w:uiPriority w:val="9"/>
    <w:pPr>
      <w:pBdr/>
      <w:spacing/>
      <w:ind/>
    </w:pPr>
    <w:rPr>
      <w:b/>
      <w:bCs/>
      <w14:ligatures w14:val="none"/>
    </w:rPr>
  </w:style>
  <w:style w:type="character" w:styleId="950">
    <w:name w:val="Heading 3 Char"/>
    <w:link w:val="940"/>
    <w:uiPriority w:val="9"/>
    <w:pPr>
      <w:pBdr/>
      <w:spacing/>
      <w:ind/>
    </w:pPr>
  </w:style>
  <w:style w:type="character" w:styleId="951">
    <w:name w:val="Heading 4 Char"/>
    <w:basedOn w:val="947"/>
    <w:link w:val="941"/>
    <w:uiPriority w:val="9"/>
    <w:pPr>
      <w:pBdr/>
      <w:spacing/>
      <w:ind/>
    </w:pPr>
    <w:rPr>
      <w:rFonts w:ascii="Arial" w:hAnsi="Arial" w:eastAsia="Arial" w:cs="Arial"/>
      <w:i/>
      <w:iCs/>
      <w:color w:val="0f4761" w:themeColor="accent1" w:themeShade="BF"/>
    </w:rPr>
  </w:style>
  <w:style w:type="character" w:styleId="952">
    <w:name w:val="Heading 5 Char"/>
    <w:basedOn w:val="947"/>
    <w:link w:val="942"/>
    <w:uiPriority w:val="9"/>
    <w:pPr>
      <w:pBdr/>
      <w:spacing/>
      <w:ind/>
    </w:pPr>
    <w:rPr>
      <w:rFonts w:ascii="Arial" w:hAnsi="Arial" w:eastAsia="Arial" w:cs="Arial"/>
      <w:color w:val="0f4761" w:themeColor="accent1" w:themeShade="BF"/>
    </w:rPr>
  </w:style>
  <w:style w:type="character" w:styleId="953">
    <w:name w:val="Heading 6 Char"/>
    <w:basedOn w:val="947"/>
    <w:link w:val="943"/>
    <w:uiPriority w:val="9"/>
    <w:pPr>
      <w:pBdr/>
      <w:spacing/>
      <w:ind/>
    </w:pPr>
    <w:rPr>
      <w:rFonts w:ascii="Arial" w:hAnsi="Arial" w:eastAsia="Arial" w:cs="Arial"/>
      <w:i/>
      <w:iCs/>
      <w:color w:val="595959" w:themeColor="text1" w:themeTint="A6"/>
    </w:rPr>
  </w:style>
  <w:style w:type="character" w:styleId="954">
    <w:name w:val="Heading 7 Char"/>
    <w:basedOn w:val="947"/>
    <w:link w:val="944"/>
    <w:uiPriority w:val="9"/>
    <w:pPr>
      <w:pBdr/>
      <w:spacing/>
      <w:ind/>
    </w:pPr>
    <w:rPr>
      <w:rFonts w:ascii="Arial" w:hAnsi="Arial" w:eastAsia="Arial" w:cs="Arial"/>
      <w:color w:val="595959" w:themeColor="text1" w:themeTint="A6"/>
    </w:rPr>
  </w:style>
  <w:style w:type="character" w:styleId="955">
    <w:name w:val="Heading 8 Char"/>
    <w:basedOn w:val="947"/>
    <w:link w:val="945"/>
    <w:uiPriority w:val="9"/>
    <w:pPr>
      <w:pBdr/>
      <w:spacing/>
      <w:ind/>
    </w:pPr>
    <w:rPr>
      <w:rFonts w:ascii="Arial" w:hAnsi="Arial" w:eastAsia="Arial" w:cs="Arial"/>
      <w:i/>
      <w:iCs/>
      <w:color w:val="272727" w:themeColor="text1" w:themeTint="D8"/>
    </w:rPr>
  </w:style>
  <w:style w:type="character" w:styleId="956">
    <w:name w:val="Heading 9 Char"/>
    <w:basedOn w:val="947"/>
    <w:link w:val="946"/>
    <w:uiPriority w:val="9"/>
    <w:pPr>
      <w:pBdr/>
      <w:spacing/>
      <w:ind/>
    </w:pPr>
    <w:rPr>
      <w:rFonts w:ascii="Arial" w:hAnsi="Arial" w:eastAsia="Arial" w:cs="Arial"/>
      <w:i/>
      <w:iCs/>
      <w:color w:val="272727" w:themeColor="text1" w:themeTint="D8"/>
    </w:rPr>
  </w:style>
  <w:style w:type="paragraph" w:styleId="957">
    <w:name w:val="Title"/>
    <w:basedOn w:val="997"/>
    <w:next w:val="997"/>
    <w:link w:val="958"/>
    <w:uiPriority w:val="10"/>
    <w:qFormat/>
    <w:pPr>
      <w:pBdr/>
      <w:spacing w:after="80" w:line="240" w:lineRule="auto"/>
      <w:ind/>
      <w:contextualSpacing w:val="true"/>
    </w:pPr>
    <w:rPr>
      <w:rFonts w:ascii="Arial" w:hAnsi="Arial" w:eastAsia="Arial" w:cs="Arial"/>
      <w:spacing w:val="-10"/>
      <w:sz w:val="56"/>
      <w:szCs w:val="56"/>
    </w:rPr>
  </w:style>
  <w:style w:type="character" w:styleId="958">
    <w:name w:val="Title Char"/>
    <w:basedOn w:val="947"/>
    <w:link w:val="957"/>
    <w:uiPriority w:val="10"/>
    <w:pPr>
      <w:pBdr/>
      <w:spacing/>
      <w:ind/>
    </w:pPr>
    <w:rPr>
      <w:rFonts w:ascii="Arial" w:hAnsi="Arial" w:eastAsia="Arial" w:cs="Arial"/>
      <w:spacing w:val="-10"/>
      <w:sz w:val="56"/>
      <w:szCs w:val="56"/>
    </w:rPr>
  </w:style>
  <w:style w:type="paragraph" w:styleId="959">
    <w:name w:val="Subtitle"/>
    <w:basedOn w:val="997"/>
    <w:next w:val="997"/>
    <w:link w:val="960"/>
    <w:uiPriority w:val="11"/>
    <w:qFormat/>
    <w:pPr>
      <w:numPr>
        <w:ilvl w:val="1"/>
      </w:numPr>
      <w:pBdr/>
      <w:spacing/>
      <w:ind/>
    </w:pPr>
    <w:rPr>
      <w:color w:val="595959" w:themeColor="text1" w:themeTint="A6"/>
      <w:spacing w:val="15"/>
      <w:sz w:val="28"/>
      <w:szCs w:val="28"/>
    </w:rPr>
  </w:style>
  <w:style w:type="character" w:styleId="960">
    <w:name w:val="Subtitle Char"/>
    <w:basedOn w:val="947"/>
    <w:link w:val="959"/>
    <w:uiPriority w:val="11"/>
    <w:pPr>
      <w:pBdr/>
      <w:spacing/>
      <w:ind/>
    </w:pPr>
    <w:rPr>
      <w:color w:val="595959" w:themeColor="text1" w:themeTint="A6"/>
      <w:spacing w:val="15"/>
      <w:sz w:val="28"/>
      <w:szCs w:val="28"/>
    </w:rPr>
  </w:style>
  <w:style w:type="paragraph" w:styleId="961">
    <w:name w:val="Quote"/>
    <w:basedOn w:val="997"/>
    <w:next w:val="997"/>
    <w:link w:val="962"/>
    <w:uiPriority w:val="29"/>
    <w:qFormat/>
    <w:pPr>
      <w:pBdr/>
      <w:spacing w:before="160"/>
      <w:ind/>
      <w:jc w:val="center"/>
    </w:pPr>
    <w:rPr>
      <w:i/>
      <w:iCs/>
      <w:color w:val="404040" w:themeColor="text1" w:themeTint="BF"/>
    </w:rPr>
  </w:style>
  <w:style w:type="character" w:styleId="962">
    <w:name w:val="Quote Char"/>
    <w:basedOn w:val="947"/>
    <w:link w:val="961"/>
    <w:uiPriority w:val="29"/>
    <w:pPr>
      <w:pBdr/>
      <w:spacing/>
      <w:ind/>
    </w:pPr>
    <w:rPr>
      <w:i/>
      <w:iCs/>
      <w:color w:val="404040" w:themeColor="text1" w:themeTint="BF"/>
    </w:rPr>
  </w:style>
  <w:style w:type="character" w:styleId="963">
    <w:name w:val="Intense Emphasis"/>
    <w:basedOn w:val="947"/>
    <w:uiPriority w:val="21"/>
    <w:qFormat/>
    <w:pPr>
      <w:pBdr/>
      <w:spacing/>
      <w:ind/>
    </w:pPr>
    <w:rPr>
      <w:i/>
      <w:iCs/>
      <w:color w:val="0f4761" w:themeColor="accent1" w:themeShade="BF"/>
    </w:rPr>
  </w:style>
  <w:style w:type="paragraph" w:styleId="964">
    <w:name w:val="Intense Quote"/>
    <w:basedOn w:val="997"/>
    <w:next w:val="997"/>
    <w:link w:val="9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5">
    <w:name w:val="Intense Quote Char"/>
    <w:basedOn w:val="947"/>
    <w:link w:val="964"/>
    <w:uiPriority w:val="30"/>
    <w:pPr>
      <w:pBdr/>
      <w:spacing/>
      <w:ind/>
    </w:pPr>
    <w:rPr>
      <w:i/>
      <w:iCs/>
      <w:color w:val="0f4761" w:themeColor="accent1" w:themeShade="BF"/>
    </w:rPr>
  </w:style>
  <w:style w:type="character" w:styleId="966">
    <w:name w:val="Intense Reference"/>
    <w:basedOn w:val="947"/>
    <w:uiPriority w:val="32"/>
    <w:qFormat/>
    <w:pPr>
      <w:pBdr/>
      <w:spacing/>
      <w:ind/>
    </w:pPr>
    <w:rPr>
      <w:b/>
      <w:bCs/>
      <w:smallCaps/>
      <w:color w:val="0f4761" w:themeColor="accent1" w:themeShade="BF"/>
      <w:spacing w:val="5"/>
    </w:rPr>
  </w:style>
  <w:style w:type="character" w:styleId="967">
    <w:name w:val="Subtle Emphasis"/>
    <w:basedOn w:val="947"/>
    <w:uiPriority w:val="19"/>
    <w:qFormat/>
    <w:pPr>
      <w:pBdr/>
      <w:spacing/>
      <w:ind/>
    </w:pPr>
    <w:rPr>
      <w:i/>
      <w:iCs/>
      <w:color w:val="404040" w:themeColor="text1" w:themeTint="BF"/>
    </w:rPr>
  </w:style>
  <w:style w:type="character" w:styleId="968">
    <w:name w:val="Emphasis"/>
    <w:basedOn w:val="947"/>
    <w:uiPriority w:val="20"/>
    <w:qFormat/>
    <w:pPr>
      <w:pBdr/>
      <w:spacing/>
      <w:ind/>
    </w:pPr>
    <w:rPr>
      <w:i/>
      <w:iCs/>
    </w:rPr>
  </w:style>
  <w:style w:type="character" w:styleId="969">
    <w:name w:val="Strong"/>
    <w:basedOn w:val="947"/>
    <w:uiPriority w:val="22"/>
    <w:qFormat/>
    <w:pPr>
      <w:pBdr/>
      <w:spacing/>
      <w:ind/>
    </w:pPr>
    <w:rPr>
      <w:b/>
      <w:bCs/>
    </w:rPr>
  </w:style>
  <w:style w:type="character" w:styleId="970">
    <w:name w:val="Subtle Reference"/>
    <w:basedOn w:val="947"/>
    <w:uiPriority w:val="31"/>
    <w:qFormat/>
    <w:pPr>
      <w:pBdr/>
      <w:spacing/>
      <w:ind/>
    </w:pPr>
    <w:rPr>
      <w:smallCaps/>
      <w:color w:val="5a5a5a" w:themeColor="text1" w:themeTint="A5"/>
    </w:rPr>
  </w:style>
  <w:style w:type="character" w:styleId="971">
    <w:name w:val="Book Title"/>
    <w:basedOn w:val="947"/>
    <w:uiPriority w:val="33"/>
    <w:qFormat/>
    <w:pPr>
      <w:pBdr/>
      <w:spacing/>
      <w:ind/>
    </w:pPr>
    <w:rPr>
      <w:b/>
      <w:bCs/>
      <w:i/>
      <w:iCs/>
      <w:spacing w:val="5"/>
    </w:rPr>
  </w:style>
  <w:style w:type="paragraph" w:styleId="972">
    <w:name w:val="Header"/>
    <w:basedOn w:val="997"/>
    <w:link w:val="973"/>
    <w:uiPriority w:val="99"/>
    <w:unhideWhenUsed/>
    <w:pPr>
      <w:pBdr/>
      <w:tabs>
        <w:tab w:val="center" w:leader="none" w:pos="4844"/>
        <w:tab w:val="right" w:leader="none" w:pos="9689"/>
      </w:tabs>
      <w:spacing w:after="0" w:line="240" w:lineRule="auto"/>
      <w:ind/>
    </w:pPr>
  </w:style>
  <w:style w:type="character" w:styleId="973">
    <w:name w:val="Header Char"/>
    <w:basedOn w:val="947"/>
    <w:link w:val="972"/>
    <w:uiPriority w:val="99"/>
    <w:pPr>
      <w:pBdr/>
      <w:spacing/>
      <w:ind/>
    </w:pPr>
  </w:style>
  <w:style w:type="paragraph" w:styleId="974">
    <w:name w:val="Footer"/>
    <w:basedOn w:val="997"/>
    <w:link w:val="975"/>
    <w:uiPriority w:val="99"/>
    <w:unhideWhenUsed/>
    <w:pPr>
      <w:pBdr/>
      <w:tabs>
        <w:tab w:val="center" w:leader="none" w:pos="4844"/>
        <w:tab w:val="right" w:leader="none" w:pos="9689"/>
      </w:tabs>
      <w:spacing w:after="0" w:line="240" w:lineRule="auto"/>
      <w:ind/>
    </w:pPr>
  </w:style>
  <w:style w:type="character" w:styleId="975">
    <w:name w:val="Footer Char"/>
    <w:basedOn w:val="947"/>
    <w:link w:val="974"/>
    <w:uiPriority w:val="99"/>
    <w:pPr>
      <w:pBdr/>
      <w:spacing/>
      <w:ind/>
    </w:pPr>
  </w:style>
  <w:style w:type="paragraph" w:styleId="976">
    <w:name w:val="Caption"/>
    <w:basedOn w:val="997"/>
    <w:next w:val="997"/>
    <w:uiPriority w:val="35"/>
    <w:unhideWhenUsed/>
    <w:qFormat/>
    <w:pPr>
      <w:pBdr/>
      <w:spacing w:after="200" w:line="240" w:lineRule="auto"/>
      <w:ind/>
    </w:pPr>
    <w:rPr>
      <w:i/>
      <w:iCs/>
      <w:color w:val="0e2841" w:themeColor="text2"/>
      <w:sz w:val="18"/>
      <w:szCs w:val="18"/>
    </w:rPr>
  </w:style>
  <w:style w:type="paragraph" w:styleId="977">
    <w:name w:val="footnote text"/>
    <w:basedOn w:val="997"/>
    <w:link w:val="978"/>
    <w:uiPriority w:val="99"/>
    <w:semiHidden/>
    <w:unhideWhenUsed/>
    <w:pPr>
      <w:pBdr/>
      <w:spacing w:after="0" w:line="240" w:lineRule="auto"/>
      <w:ind/>
    </w:pPr>
    <w:rPr>
      <w:sz w:val="20"/>
      <w:szCs w:val="20"/>
    </w:rPr>
  </w:style>
  <w:style w:type="character" w:styleId="978">
    <w:name w:val="Footnote Text Char"/>
    <w:basedOn w:val="947"/>
    <w:link w:val="977"/>
    <w:uiPriority w:val="99"/>
    <w:semiHidden/>
    <w:pPr>
      <w:pBdr/>
      <w:spacing/>
      <w:ind/>
    </w:pPr>
    <w:rPr>
      <w:sz w:val="20"/>
      <w:szCs w:val="20"/>
    </w:rPr>
  </w:style>
  <w:style w:type="character" w:styleId="979">
    <w:name w:val="footnote reference"/>
    <w:basedOn w:val="947"/>
    <w:uiPriority w:val="99"/>
    <w:semiHidden/>
    <w:unhideWhenUsed/>
    <w:pPr>
      <w:pBdr/>
      <w:spacing/>
      <w:ind/>
    </w:pPr>
    <w:rPr>
      <w:vertAlign w:val="superscript"/>
    </w:rPr>
  </w:style>
  <w:style w:type="paragraph" w:styleId="980">
    <w:name w:val="endnote text"/>
    <w:basedOn w:val="997"/>
    <w:link w:val="981"/>
    <w:uiPriority w:val="99"/>
    <w:semiHidden/>
    <w:unhideWhenUsed/>
    <w:pPr>
      <w:pBdr/>
      <w:spacing w:after="0" w:line="240" w:lineRule="auto"/>
      <w:ind/>
    </w:pPr>
    <w:rPr>
      <w:sz w:val="20"/>
      <w:szCs w:val="20"/>
    </w:rPr>
  </w:style>
  <w:style w:type="character" w:styleId="981">
    <w:name w:val="Endnote Text Char"/>
    <w:basedOn w:val="947"/>
    <w:link w:val="980"/>
    <w:uiPriority w:val="99"/>
    <w:semiHidden/>
    <w:pPr>
      <w:pBdr/>
      <w:spacing/>
      <w:ind/>
    </w:pPr>
    <w:rPr>
      <w:sz w:val="20"/>
      <w:szCs w:val="20"/>
    </w:rPr>
  </w:style>
  <w:style w:type="character" w:styleId="982">
    <w:name w:val="endnote reference"/>
    <w:basedOn w:val="947"/>
    <w:uiPriority w:val="99"/>
    <w:semiHidden/>
    <w:unhideWhenUsed/>
    <w:pPr>
      <w:pBdr/>
      <w:spacing/>
      <w:ind/>
    </w:pPr>
    <w:rPr>
      <w:vertAlign w:val="superscript"/>
    </w:rPr>
  </w:style>
  <w:style w:type="character" w:styleId="983">
    <w:name w:val="Hyperlink"/>
    <w:basedOn w:val="947"/>
    <w:uiPriority w:val="99"/>
    <w:unhideWhenUsed/>
    <w:pPr>
      <w:pBdr/>
      <w:spacing/>
      <w:ind/>
    </w:pPr>
    <w:rPr>
      <w:color w:val="0563c1" w:themeColor="hyperlink"/>
      <w:u w:val="single"/>
    </w:rPr>
  </w:style>
  <w:style w:type="character" w:styleId="984">
    <w:name w:val="FollowedHyperlink"/>
    <w:basedOn w:val="947"/>
    <w:uiPriority w:val="99"/>
    <w:semiHidden/>
    <w:unhideWhenUsed/>
    <w:pPr>
      <w:pBdr/>
      <w:spacing/>
      <w:ind/>
    </w:pPr>
    <w:rPr>
      <w:color w:val="954f72" w:themeColor="followedHyperlink"/>
      <w:u w:val="single"/>
    </w:rPr>
  </w:style>
  <w:style w:type="paragraph" w:styleId="985">
    <w:name w:val="toc 1"/>
    <w:basedOn w:val="997"/>
    <w:next w:val="997"/>
    <w:uiPriority w:val="39"/>
    <w:unhideWhenUsed/>
    <w:pPr>
      <w:pBdr/>
      <w:spacing w:after="100"/>
      <w:ind/>
    </w:pPr>
  </w:style>
  <w:style w:type="paragraph" w:styleId="986">
    <w:name w:val="toc 2"/>
    <w:basedOn w:val="997"/>
    <w:next w:val="997"/>
    <w:uiPriority w:val="39"/>
    <w:unhideWhenUsed/>
    <w:pPr>
      <w:pBdr/>
      <w:spacing w:after="100"/>
      <w:ind w:left="220"/>
    </w:pPr>
  </w:style>
  <w:style w:type="paragraph" w:styleId="987">
    <w:name w:val="toc 3"/>
    <w:basedOn w:val="997"/>
    <w:next w:val="997"/>
    <w:uiPriority w:val="39"/>
    <w:unhideWhenUsed/>
    <w:pPr>
      <w:pBdr/>
      <w:spacing w:after="100"/>
      <w:ind w:left="440"/>
    </w:pPr>
  </w:style>
  <w:style w:type="paragraph" w:styleId="988">
    <w:name w:val="toc 4"/>
    <w:basedOn w:val="997"/>
    <w:next w:val="997"/>
    <w:uiPriority w:val="39"/>
    <w:unhideWhenUsed/>
    <w:pPr>
      <w:pBdr/>
      <w:spacing w:after="100"/>
      <w:ind w:left="660"/>
    </w:pPr>
  </w:style>
  <w:style w:type="paragraph" w:styleId="989">
    <w:name w:val="toc 5"/>
    <w:basedOn w:val="997"/>
    <w:next w:val="997"/>
    <w:uiPriority w:val="39"/>
    <w:unhideWhenUsed/>
    <w:pPr>
      <w:pBdr/>
      <w:spacing w:after="100"/>
      <w:ind w:left="880"/>
    </w:pPr>
  </w:style>
  <w:style w:type="paragraph" w:styleId="990">
    <w:name w:val="toc 6"/>
    <w:basedOn w:val="997"/>
    <w:next w:val="997"/>
    <w:uiPriority w:val="39"/>
    <w:unhideWhenUsed/>
    <w:pPr>
      <w:pBdr/>
      <w:spacing w:after="100"/>
      <w:ind w:left="1100"/>
    </w:pPr>
  </w:style>
  <w:style w:type="paragraph" w:styleId="991">
    <w:name w:val="toc 7"/>
    <w:basedOn w:val="997"/>
    <w:next w:val="997"/>
    <w:uiPriority w:val="39"/>
    <w:unhideWhenUsed/>
    <w:pPr>
      <w:pBdr/>
      <w:spacing w:after="100"/>
      <w:ind w:left="1320"/>
    </w:pPr>
  </w:style>
  <w:style w:type="paragraph" w:styleId="992">
    <w:name w:val="toc 8"/>
    <w:basedOn w:val="997"/>
    <w:next w:val="997"/>
    <w:uiPriority w:val="39"/>
    <w:unhideWhenUsed/>
    <w:pPr>
      <w:pBdr/>
      <w:spacing w:after="100"/>
      <w:ind w:left="1540"/>
    </w:pPr>
  </w:style>
  <w:style w:type="paragraph" w:styleId="993">
    <w:name w:val="toc 9"/>
    <w:basedOn w:val="997"/>
    <w:next w:val="997"/>
    <w:uiPriority w:val="39"/>
    <w:unhideWhenUsed/>
    <w:pPr>
      <w:pBdr/>
      <w:spacing w:after="100"/>
      <w:ind w:left="1760"/>
    </w:pPr>
  </w:style>
  <w:style w:type="character" w:styleId="994">
    <w:name w:val="Placeholder Text"/>
    <w:basedOn w:val="947"/>
    <w:uiPriority w:val="99"/>
    <w:semiHidden/>
    <w:pPr>
      <w:pBdr/>
      <w:spacing/>
      <w:ind/>
    </w:pPr>
    <w:rPr>
      <w:color w:val="666666"/>
    </w:rPr>
  </w:style>
  <w:style w:type="paragraph" w:styleId="995">
    <w:name w:val="TOC Heading"/>
    <w:uiPriority w:val="39"/>
    <w:unhideWhenUsed/>
    <w:pPr>
      <w:pBdr/>
      <w:spacing/>
      <w:ind/>
    </w:pPr>
  </w:style>
  <w:style w:type="paragraph" w:styleId="996">
    <w:name w:val="table of figures"/>
    <w:basedOn w:val="997"/>
    <w:next w:val="997"/>
    <w:uiPriority w:val="99"/>
    <w:unhideWhenUsed/>
    <w:pPr>
      <w:pBdr/>
      <w:spacing w:after="0" w:afterAutospacing="0"/>
      <w:ind/>
    </w:pPr>
  </w:style>
  <w:style w:type="paragraph" w:styleId="997" w:default="1">
    <w:name w:val="Normal"/>
    <w:qFormat/>
    <w:pPr>
      <w:suppressLineNumbers w:val="false"/>
      <w:pBdr/>
      <w:spacing/>
      <w:ind w:firstLine="720"/>
      <w:jc w:val="both"/>
    </w:pPr>
    <w:rPr>
      <w:rFonts w:ascii="Times New Roman" w:hAnsi="Times New Roman" w:eastAsia="Times New Roman" w:cs="Times New Roman"/>
      <w:b w:val="0"/>
      <w:bCs w:val="0"/>
      <w:color w:val="000000" w:themeColor="text1"/>
      <w:sz w:val="24"/>
      <w:szCs w:val="24"/>
    </w:rPr>
  </w:style>
  <w:style w:type="table" w:styleId="9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9" w:default="1">
    <w:name w:val="No List"/>
    <w:uiPriority w:val="99"/>
    <w:semiHidden/>
    <w:unhideWhenUsed/>
    <w:pPr>
      <w:pBdr/>
      <w:spacing/>
      <w:ind/>
    </w:pPr>
  </w:style>
  <w:style w:type="paragraph" w:styleId="1000">
    <w:name w:val="No Spacing"/>
    <w:basedOn w:val="997"/>
    <w:uiPriority w:val="1"/>
    <w:qFormat/>
    <w:pPr>
      <w:pBdr/>
      <w:spacing w:after="0" w:line="240" w:lineRule="auto"/>
      <w:ind/>
    </w:pPr>
  </w:style>
  <w:style w:type="paragraph" w:styleId="1001">
    <w:name w:val="List Paragraph"/>
    <w:basedOn w:val="99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kaggle.com/datasets/puskas78/eurlex-dataset?select=EurLex_all.csv" TargetMode="External"/><Relationship Id="rId11" Type="http://schemas.openxmlformats.org/officeDocument/2006/relationships/image" Target="media/image1.png"/><Relationship Id="rId12" Type="http://schemas.openxmlformats.org/officeDocument/2006/relationships/oleObject" Target="embeddings/oleObject1.bin"/><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raw.githubusercontent.com/nlpaueb/multi-eurlex/master/data/eurovoc_descriptors.json" TargetMode="Externa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2026-03-27T01:39:46Z</dcterms:modified>
</cp:coreProperties>
</file>