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BÁO CÁO LẦN 2</w:t>
      </w:r>
    </w:p>
    <w:p>
      <w:pPr>
        <w:pStyle w:val="TextBody"/>
        <w:bidi w:val="0"/>
        <w:rPr/>
      </w:pPr>
      <w:r>
        <w:rPr/>
        <w:t>Trong báo cáo không cần phải liệt kê lại thành viên nhóm nữa và xoá đi các nội dung chú giải trong  file template này trước khi nộp.</w:t>
      </w:r>
    </w:p>
    <w:p>
      <w:pPr>
        <w:pStyle w:val="Heading1"/>
        <w:bidi w:val="0"/>
        <w:jc w:val="left"/>
        <w:rPr/>
      </w:pPr>
      <w:r>
        <w:rPr/>
        <w:t>Cài đặt các stored procedures chính (mã giả)</w:t>
      </w:r>
    </w:p>
    <w:p>
      <w:pPr>
        <w:pStyle w:val="TextBody"/>
        <w:bidi w:val="0"/>
        <w:spacing w:lineRule="auto" w:line="276" w:before="0" w:after="140"/>
        <w:jc w:val="both"/>
        <w:rPr/>
      </w:pPr>
      <w:r>
        <w:rPr/>
        <w:t>Lưu ý trong mỗi phân hệ, nhóm sẽ lựa chọn 2 stored procedures chính phức tạp nhất, và các procs phụ có liên quan để cài đặt. Procedure chính đảm nhiệm thực hiện chức năng chính của hệ thống được Nhân viên, Khách hàng sử dụng trực tiếp. Còn procedure phụ sẽ là những procs được gọi từ các procedure chính.</w:t>
      </w:r>
    </w:p>
    <w:p>
      <w:pPr>
        <w:pStyle w:val="Heading2"/>
        <w:bidi w:val="0"/>
        <w:jc w:val="left"/>
        <w:rPr/>
      </w:pPr>
      <w:r>
        <w:rPr/>
        <w:t>Bộ phận chăm sóc khách hàng</w:t>
      </w:r>
    </w:p>
    <w:p>
      <w:pPr>
        <w:pStyle w:val="Heading3"/>
        <w:bidi w:val="0"/>
        <w:jc w:val="left"/>
        <w:rPr/>
      </w:pPr>
      <w:r>
        <w:rPr/>
        <w:t>&lt;tên-procedure&gt;</w:t>
      </w:r>
    </w:p>
    <w:tbl>
      <w:tblPr>
        <w:tblW w:w="9975" w:type="dxa"/>
        <w:jc w:val="left"/>
        <w:tblInd w:w="0" w:type="dxa"/>
        <w:tblLayout w:type="fixed"/>
        <w:tblCellMar>
          <w:top w:w="55" w:type="dxa"/>
          <w:left w:w="55" w:type="dxa"/>
          <w:bottom w:w="55" w:type="dxa"/>
          <w:right w:w="55" w:type="dxa"/>
        </w:tblCellMar>
      </w:tblPr>
      <w:tblGrid>
        <w:gridCol w:w="7425"/>
        <w:gridCol w:w="2550"/>
      </w:tblGrid>
      <w:tr>
        <w:trPr/>
        <w:tc>
          <w:tcPr>
            <w:tcW w:w="7425" w:type="dxa"/>
            <w:tcBorders>
              <w:top w:val="single" w:sz="2" w:space="0" w:color="000000"/>
              <w:left w:val="single" w:sz="2" w:space="0" w:color="000000"/>
              <w:bottom w:val="single" w:sz="2" w:space="0" w:color="000000"/>
            </w:tcBorders>
          </w:tcPr>
          <w:p>
            <w:pPr>
              <w:pStyle w:val="TableContents"/>
              <w:rPr>
                <w:b/>
                <w:b/>
                <w:bCs/>
              </w:rPr>
            </w:pPr>
            <w:r>
              <w:rPr>
                <w:b/>
                <w:bCs/>
              </w:rPr>
              <w:t>&lt;tên-procedure&gt;</w:t>
            </w:r>
          </w:p>
        </w:tc>
        <w:tc>
          <w:tcPr>
            <w:tcW w:w="2550"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Thao tác thực hiện</w:t>
            </w:r>
            <w:r>
              <w:rPr>
                <w:b/>
                <w:bCs/>
              </w:rPr>
              <w:t xml:space="preserve"> trên bảng dữ liệu</w:t>
            </w:r>
          </w:p>
        </w:tc>
      </w:tr>
      <w:tr>
        <w:trPr/>
        <w:tc>
          <w:tcPr>
            <w:tcW w:w="7425" w:type="dxa"/>
            <w:tcBorders>
              <w:left w:val="single" w:sz="2" w:space="0" w:color="000000"/>
              <w:bottom w:val="single" w:sz="2" w:space="0" w:color="000000"/>
            </w:tcBorders>
          </w:tcPr>
          <w:p>
            <w:pPr>
              <w:pStyle w:val="TableContents"/>
              <w:rPr/>
            </w:pPr>
            <w:r>
              <w:rPr/>
              <w:t>Input : ....</w:t>
            </w:r>
          </w:p>
        </w:tc>
        <w:tc>
          <w:tcPr>
            <w:tcW w:w="2550" w:type="dxa"/>
            <w:tcBorders>
              <w:left w:val="single" w:sz="2" w:space="0" w:color="000000"/>
              <w:bottom w:val="single" w:sz="2" w:space="0" w:color="000000"/>
              <w:right w:val="single" w:sz="2" w:space="0" w:color="000000"/>
            </w:tcBorders>
          </w:tcPr>
          <w:p>
            <w:pPr>
              <w:pStyle w:val="TableContents"/>
              <w:rPr/>
            </w:pPr>
            <w:r>
              <w:rPr/>
            </w:r>
          </w:p>
        </w:tc>
      </w:tr>
      <w:tr>
        <w:trPr/>
        <w:tc>
          <w:tcPr>
            <w:tcW w:w="7425" w:type="dxa"/>
            <w:tcBorders>
              <w:left w:val="single" w:sz="2" w:space="0" w:color="000000"/>
              <w:bottom w:val="single" w:sz="2" w:space="0" w:color="000000"/>
            </w:tcBorders>
          </w:tcPr>
          <w:p>
            <w:pPr>
              <w:pStyle w:val="TableContents"/>
              <w:rPr/>
            </w:pPr>
            <w:r>
              <w:rPr/>
              <w:t>Output : ...</w:t>
            </w:r>
          </w:p>
        </w:tc>
        <w:tc>
          <w:tcPr>
            <w:tcW w:w="2550" w:type="dxa"/>
            <w:tcBorders>
              <w:left w:val="single" w:sz="2" w:space="0" w:color="000000"/>
              <w:bottom w:val="single" w:sz="2" w:space="0" w:color="000000"/>
              <w:right w:val="single" w:sz="2" w:space="0" w:color="000000"/>
            </w:tcBorders>
          </w:tcPr>
          <w:p>
            <w:pPr>
              <w:pStyle w:val="TableContents"/>
              <w:rPr/>
            </w:pPr>
            <w:r>
              <w:rPr/>
            </w:r>
          </w:p>
        </w:tc>
      </w:tr>
      <w:tr>
        <w:trPr/>
        <w:tc>
          <w:tcPr>
            <w:tcW w:w="7425" w:type="dxa"/>
            <w:tcBorders>
              <w:left w:val="single" w:sz="2" w:space="0" w:color="000000"/>
              <w:bottom w:val="single" w:sz="2" w:space="0" w:color="000000"/>
            </w:tcBorders>
          </w:tcPr>
          <w:p>
            <w:pPr>
              <w:pStyle w:val="TableContents"/>
              <w:rPr/>
            </w:pPr>
            <w:r>
              <w:rPr/>
              <w:t xml:space="preserve">1. Với mọi Tài khoản trong bảng Khách hàng </w:t>
            </w:r>
          </w:p>
        </w:tc>
        <w:tc>
          <w:tcPr>
            <w:tcW w:w="2550" w:type="dxa"/>
            <w:tcBorders>
              <w:left w:val="single" w:sz="2" w:space="0" w:color="000000"/>
              <w:bottom w:val="single" w:sz="2" w:space="0" w:color="000000"/>
              <w:right w:val="single" w:sz="2" w:space="0" w:color="000000"/>
            </w:tcBorders>
          </w:tcPr>
          <w:p>
            <w:pPr>
              <w:pStyle w:val="TableContents"/>
              <w:rPr/>
            </w:pPr>
            <w:r>
              <w:rPr/>
              <w:t>READ(KhachHang)</w:t>
            </w:r>
          </w:p>
        </w:tc>
      </w:tr>
      <w:tr>
        <w:trPr/>
        <w:tc>
          <w:tcPr>
            <w:tcW w:w="7425" w:type="dxa"/>
            <w:tcBorders>
              <w:left w:val="single" w:sz="2" w:space="0" w:color="000000"/>
              <w:bottom w:val="single" w:sz="2" w:space="0" w:color="000000"/>
            </w:tcBorders>
          </w:tcPr>
          <w:p>
            <w:pPr>
              <w:pStyle w:val="TableContents"/>
              <w:rPr/>
            </w:pPr>
            <w:r>
              <w:rPr/>
              <w:tab/>
            </w:r>
            <w:r>
              <w:rPr/>
              <w:t>1.1 Xác định khoảng thời gian dùng để tính tiền tích luỹ mua sắm</w:t>
            </w:r>
          </w:p>
        </w:tc>
        <w:tc>
          <w:tcPr>
            <w:tcW w:w="2550" w:type="dxa"/>
            <w:tcBorders>
              <w:left w:val="single" w:sz="2" w:space="0" w:color="000000"/>
              <w:bottom w:val="single" w:sz="2" w:space="0" w:color="000000"/>
              <w:right w:val="single" w:sz="2" w:space="0" w:color="000000"/>
            </w:tcBorders>
          </w:tcPr>
          <w:p>
            <w:pPr>
              <w:pStyle w:val="TableContents"/>
              <w:rPr/>
            </w:pPr>
            <w:r>
              <w:rPr/>
              <w:t>READ(KhachHang)</w:t>
            </w:r>
          </w:p>
        </w:tc>
      </w:tr>
      <w:tr>
        <w:trPr/>
        <w:tc>
          <w:tcPr>
            <w:tcW w:w="7425" w:type="dxa"/>
            <w:tcBorders>
              <w:left w:val="single" w:sz="2" w:space="0" w:color="000000"/>
              <w:bottom w:val="single" w:sz="2" w:space="0" w:color="000000"/>
            </w:tcBorders>
          </w:tcPr>
          <w:p>
            <w:pPr>
              <w:pStyle w:val="TableContents"/>
              <w:widowControl w:val="false"/>
              <w:suppressLineNumbers/>
              <w:suppressAutoHyphens w:val="true"/>
              <w:bidi w:val="0"/>
              <w:spacing w:before="0" w:after="0"/>
              <w:ind w:left="0" w:right="0" w:hanging="0"/>
              <w:jc w:val="left"/>
              <w:rPr/>
            </w:pPr>
            <w:r>
              <w:rPr/>
              <w:tab/>
              <w:t xml:space="preserve">1.2 </w:t>
            </w:r>
            <w:r>
              <w:rPr/>
              <w:t>Tính tổng số tiền khách hàng đã mua hàng trong thời gian đã xác định</w:t>
            </w:r>
          </w:p>
        </w:tc>
        <w:tc>
          <w:tcPr>
            <w:tcW w:w="2550" w:type="dxa"/>
            <w:tcBorders>
              <w:left w:val="single" w:sz="2" w:space="0" w:color="000000"/>
              <w:bottom w:val="single" w:sz="2" w:space="0" w:color="000000"/>
              <w:right w:val="single" w:sz="2" w:space="0" w:color="000000"/>
            </w:tcBorders>
          </w:tcPr>
          <w:p>
            <w:pPr>
              <w:pStyle w:val="TableContents"/>
              <w:rPr/>
            </w:pPr>
            <w:r>
              <w:rPr/>
              <w:t>READ(HoaDon)</w:t>
            </w:r>
          </w:p>
        </w:tc>
      </w:tr>
      <w:tr>
        <w:trPr/>
        <w:tc>
          <w:tcPr>
            <w:tcW w:w="7425" w:type="dxa"/>
            <w:tcBorders>
              <w:left w:val="single" w:sz="2" w:space="0" w:color="000000"/>
              <w:bottom w:val="single" w:sz="2" w:space="0" w:color="000000"/>
            </w:tcBorders>
          </w:tcPr>
          <w:p>
            <w:pPr>
              <w:pStyle w:val="TableContents"/>
              <w:rPr/>
            </w:pPr>
            <w:r>
              <w:rPr/>
              <w:tab/>
              <w:t>1.3 Xác định phân hạng khách hàng thân thiết dựa trên tổng số tiền mua sắm</w:t>
            </w:r>
          </w:p>
        </w:tc>
        <w:tc>
          <w:tcPr>
            <w:tcW w:w="2550" w:type="dxa"/>
            <w:tcBorders>
              <w:left w:val="single" w:sz="2" w:space="0" w:color="000000"/>
              <w:bottom w:val="single" w:sz="2" w:space="0" w:color="000000"/>
              <w:right w:val="single" w:sz="2" w:space="0" w:color="000000"/>
            </w:tcBorders>
          </w:tcPr>
          <w:p>
            <w:pPr>
              <w:pStyle w:val="TableContents"/>
              <w:rPr/>
            </w:pPr>
            <w:r>
              <w:rPr/>
            </w:r>
          </w:p>
        </w:tc>
      </w:tr>
      <w:tr>
        <w:trPr/>
        <w:tc>
          <w:tcPr>
            <w:tcW w:w="7425" w:type="dxa"/>
            <w:tcBorders>
              <w:left w:val="single" w:sz="2" w:space="0" w:color="000000"/>
              <w:bottom w:val="single" w:sz="2" w:space="0" w:color="000000"/>
            </w:tcBorders>
          </w:tcPr>
          <w:p>
            <w:pPr>
              <w:pStyle w:val="TableContents"/>
              <w:rPr/>
            </w:pPr>
            <w:r>
              <w:rPr/>
              <w:tab/>
              <w:t>1.4 Cập nhật phân hạng khách hàng thân thiết.</w:t>
            </w:r>
          </w:p>
        </w:tc>
        <w:tc>
          <w:tcPr>
            <w:tcW w:w="2550" w:type="dxa"/>
            <w:tcBorders>
              <w:left w:val="single" w:sz="2" w:space="0" w:color="000000"/>
              <w:bottom w:val="single" w:sz="2" w:space="0" w:color="000000"/>
              <w:right w:val="single" w:sz="2" w:space="0" w:color="000000"/>
            </w:tcBorders>
          </w:tcPr>
          <w:p>
            <w:pPr>
              <w:pStyle w:val="TableContents"/>
              <w:rPr/>
            </w:pPr>
            <w:r>
              <w:rPr/>
              <w:t>UPDATE(KhachHang)</w:t>
            </w:r>
          </w:p>
        </w:tc>
      </w:tr>
    </w:tbl>
    <w:p>
      <w:pPr>
        <w:pStyle w:val="TextBody"/>
        <w:bidi w:val="0"/>
        <w:rPr/>
      </w:pPr>
      <w:r>
        <w:rPr/>
      </w:r>
    </w:p>
    <w:p>
      <w:pPr>
        <w:pStyle w:val="Heading3"/>
        <w:bidi w:val="0"/>
        <w:jc w:val="left"/>
        <w:rPr/>
      </w:pPr>
      <w:r>
        <w:rPr/>
        <w:t>&lt;tên-procedure&gt;</w:t>
      </w:r>
    </w:p>
    <w:tbl>
      <w:tblPr>
        <w:tblW w:w="9975" w:type="dxa"/>
        <w:jc w:val="left"/>
        <w:tblInd w:w="0" w:type="dxa"/>
        <w:tblLayout w:type="fixed"/>
        <w:tblCellMar>
          <w:top w:w="55" w:type="dxa"/>
          <w:left w:w="55" w:type="dxa"/>
          <w:bottom w:w="55" w:type="dxa"/>
          <w:right w:w="55" w:type="dxa"/>
        </w:tblCellMar>
      </w:tblPr>
      <w:tblGrid>
        <w:gridCol w:w="7425"/>
        <w:gridCol w:w="2550"/>
      </w:tblGrid>
      <w:tr>
        <w:trPr/>
        <w:tc>
          <w:tcPr>
            <w:tcW w:w="7425" w:type="dxa"/>
            <w:tcBorders>
              <w:top w:val="single" w:sz="2" w:space="0" w:color="000000"/>
              <w:left w:val="single" w:sz="2" w:space="0" w:color="000000"/>
              <w:bottom w:val="single" w:sz="2" w:space="0" w:color="000000"/>
            </w:tcBorders>
          </w:tcPr>
          <w:p>
            <w:pPr>
              <w:pStyle w:val="TableContents"/>
              <w:rPr>
                <w:b/>
                <w:b/>
                <w:bCs/>
              </w:rPr>
            </w:pPr>
            <w:r>
              <w:rPr>
                <w:b/>
                <w:bCs/>
              </w:rPr>
              <w:t>&lt;tên-procedure&gt;</w:t>
            </w:r>
          </w:p>
        </w:tc>
        <w:tc>
          <w:tcPr>
            <w:tcW w:w="2550"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Thao tác thực hiện</w:t>
            </w:r>
          </w:p>
        </w:tc>
      </w:tr>
      <w:tr>
        <w:trPr/>
        <w:tc>
          <w:tcPr>
            <w:tcW w:w="7425" w:type="dxa"/>
            <w:tcBorders>
              <w:left w:val="single" w:sz="2" w:space="0" w:color="000000"/>
              <w:bottom w:val="single" w:sz="2" w:space="0" w:color="000000"/>
            </w:tcBorders>
          </w:tcPr>
          <w:p>
            <w:pPr>
              <w:pStyle w:val="TableContents"/>
              <w:rPr/>
            </w:pPr>
            <w:r>
              <w:rPr/>
              <w:t>Input : ....</w:t>
            </w:r>
          </w:p>
        </w:tc>
        <w:tc>
          <w:tcPr>
            <w:tcW w:w="2550" w:type="dxa"/>
            <w:tcBorders>
              <w:left w:val="single" w:sz="2" w:space="0" w:color="000000"/>
              <w:bottom w:val="single" w:sz="2" w:space="0" w:color="000000"/>
              <w:right w:val="single" w:sz="2" w:space="0" w:color="000000"/>
            </w:tcBorders>
          </w:tcPr>
          <w:p>
            <w:pPr>
              <w:pStyle w:val="TableContents"/>
              <w:rPr/>
            </w:pPr>
            <w:r>
              <w:rPr/>
            </w:r>
          </w:p>
        </w:tc>
      </w:tr>
      <w:tr>
        <w:trPr/>
        <w:tc>
          <w:tcPr>
            <w:tcW w:w="7425" w:type="dxa"/>
            <w:tcBorders>
              <w:left w:val="single" w:sz="2" w:space="0" w:color="000000"/>
              <w:bottom w:val="single" w:sz="2" w:space="0" w:color="000000"/>
            </w:tcBorders>
          </w:tcPr>
          <w:p>
            <w:pPr>
              <w:pStyle w:val="TableContents"/>
              <w:rPr/>
            </w:pPr>
            <w:r>
              <w:rPr/>
              <w:t>Output : ...</w:t>
            </w:r>
          </w:p>
        </w:tc>
        <w:tc>
          <w:tcPr>
            <w:tcW w:w="2550" w:type="dxa"/>
            <w:tcBorders>
              <w:left w:val="single" w:sz="2" w:space="0" w:color="000000"/>
              <w:bottom w:val="single" w:sz="2" w:space="0" w:color="000000"/>
              <w:right w:val="single" w:sz="2" w:space="0" w:color="000000"/>
            </w:tcBorders>
          </w:tcPr>
          <w:p>
            <w:pPr>
              <w:pStyle w:val="TableContents"/>
              <w:rPr/>
            </w:pPr>
            <w:r>
              <w:rPr/>
            </w:r>
          </w:p>
        </w:tc>
      </w:tr>
      <w:tr>
        <w:trPr/>
        <w:tc>
          <w:tcPr>
            <w:tcW w:w="7425" w:type="dxa"/>
            <w:tcBorders>
              <w:left w:val="single" w:sz="2" w:space="0" w:color="000000"/>
              <w:bottom w:val="single" w:sz="2" w:space="0" w:color="000000"/>
            </w:tcBorders>
          </w:tcPr>
          <w:p>
            <w:pPr>
              <w:pStyle w:val="TableContents"/>
              <w:rPr/>
            </w:pPr>
            <w:r>
              <w:rPr/>
            </w:r>
          </w:p>
        </w:tc>
        <w:tc>
          <w:tcPr>
            <w:tcW w:w="2550" w:type="dxa"/>
            <w:tcBorders>
              <w:left w:val="single" w:sz="2" w:space="0" w:color="000000"/>
              <w:bottom w:val="single" w:sz="2" w:space="0" w:color="000000"/>
              <w:right w:val="single" w:sz="2" w:space="0" w:color="000000"/>
            </w:tcBorders>
          </w:tcPr>
          <w:p>
            <w:pPr>
              <w:pStyle w:val="TableContents"/>
              <w:rPr/>
            </w:pPr>
            <w:r>
              <w:rPr/>
            </w:r>
          </w:p>
        </w:tc>
      </w:tr>
    </w:tbl>
    <w:p>
      <w:pPr>
        <w:pStyle w:val="Heading3"/>
        <w:bidi w:val="0"/>
        <w:jc w:val="left"/>
        <w:rPr/>
      </w:pPr>
      <w:r>
        <w:rPr/>
        <w:t>Các procedure phụ (nếu có) :</w:t>
      </w:r>
    </w:p>
    <w:p>
      <w:pPr>
        <w:pStyle w:val="Heading4"/>
        <w:bidi w:val="0"/>
        <w:jc w:val="left"/>
        <w:rPr/>
      </w:pPr>
      <w:r>
        <w:rPr/>
        <w:t>&lt;tên-procedure-phụ&gt;</w:t>
      </w:r>
    </w:p>
    <w:tbl>
      <w:tblPr>
        <w:tblW w:w="9975" w:type="dxa"/>
        <w:jc w:val="left"/>
        <w:tblInd w:w="0" w:type="dxa"/>
        <w:tblLayout w:type="fixed"/>
        <w:tblCellMar>
          <w:top w:w="55" w:type="dxa"/>
          <w:left w:w="55" w:type="dxa"/>
          <w:bottom w:w="55" w:type="dxa"/>
          <w:right w:w="55" w:type="dxa"/>
        </w:tblCellMar>
      </w:tblPr>
      <w:tblGrid>
        <w:gridCol w:w="7425"/>
        <w:gridCol w:w="2550"/>
      </w:tblGrid>
      <w:tr>
        <w:trPr/>
        <w:tc>
          <w:tcPr>
            <w:tcW w:w="7425" w:type="dxa"/>
            <w:tcBorders>
              <w:top w:val="single" w:sz="2" w:space="0" w:color="000000"/>
              <w:left w:val="single" w:sz="2" w:space="0" w:color="000000"/>
              <w:bottom w:val="single" w:sz="2" w:space="0" w:color="000000"/>
            </w:tcBorders>
          </w:tcPr>
          <w:p>
            <w:pPr>
              <w:pStyle w:val="TableContents"/>
              <w:rPr>
                <w:b/>
                <w:b/>
                <w:bCs/>
              </w:rPr>
            </w:pPr>
            <w:r>
              <w:rPr>
                <w:b/>
                <w:bCs/>
              </w:rPr>
              <w:t>&lt;tên-procedure</w:t>
            </w:r>
            <w:r>
              <w:rPr>
                <w:b/>
                <w:bCs/>
              </w:rPr>
              <w:t>-phụ</w:t>
            </w:r>
            <w:r>
              <w:rPr>
                <w:b/>
                <w:bCs/>
              </w:rPr>
              <w:t>&gt;</w:t>
            </w:r>
          </w:p>
        </w:tc>
        <w:tc>
          <w:tcPr>
            <w:tcW w:w="2550"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Thao tác thực hiện</w:t>
            </w:r>
          </w:p>
        </w:tc>
      </w:tr>
      <w:tr>
        <w:trPr/>
        <w:tc>
          <w:tcPr>
            <w:tcW w:w="7425" w:type="dxa"/>
            <w:tcBorders>
              <w:left w:val="single" w:sz="2" w:space="0" w:color="000000"/>
              <w:bottom w:val="single" w:sz="2" w:space="0" w:color="000000"/>
            </w:tcBorders>
          </w:tcPr>
          <w:p>
            <w:pPr>
              <w:pStyle w:val="TableContents"/>
              <w:rPr/>
            </w:pPr>
            <w:r>
              <w:rPr/>
              <w:t xml:space="preserve">Call by </w:t>
            </w:r>
            <w:r>
              <w:rPr/>
              <w:t>: &lt;tên-procedure&gt;, ....</w:t>
            </w:r>
          </w:p>
        </w:tc>
        <w:tc>
          <w:tcPr>
            <w:tcW w:w="2550" w:type="dxa"/>
            <w:tcBorders>
              <w:left w:val="single" w:sz="2" w:space="0" w:color="000000"/>
              <w:bottom w:val="single" w:sz="2" w:space="0" w:color="000000"/>
              <w:right w:val="single" w:sz="2" w:space="0" w:color="000000"/>
            </w:tcBorders>
          </w:tcPr>
          <w:p>
            <w:pPr>
              <w:pStyle w:val="TableContents"/>
              <w:rPr/>
            </w:pPr>
            <w:r>
              <w:rPr/>
            </w:r>
          </w:p>
        </w:tc>
      </w:tr>
      <w:tr>
        <w:trPr/>
        <w:tc>
          <w:tcPr>
            <w:tcW w:w="7425" w:type="dxa"/>
            <w:tcBorders>
              <w:left w:val="single" w:sz="2" w:space="0" w:color="000000"/>
              <w:bottom w:val="single" w:sz="2" w:space="0" w:color="000000"/>
            </w:tcBorders>
          </w:tcPr>
          <w:p>
            <w:pPr>
              <w:pStyle w:val="TableContents"/>
              <w:rPr/>
            </w:pPr>
            <w:r>
              <w:rPr/>
              <w:t>Input : ....</w:t>
            </w:r>
          </w:p>
        </w:tc>
        <w:tc>
          <w:tcPr>
            <w:tcW w:w="2550" w:type="dxa"/>
            <w:tcBorders>
              <w:left w:val="single" w:sz="2" w:space="0" w:color="000000"/>
              <w:bottom w:val="single" w:sz="2" w:space="0" w:color="000000"/>
              <w:right w:val="single" w:sz="2" w:space="0" w:color="000000"/>
            </w:tcBorders>
          </w:tcPr>
          <w:p>
            <w:pPr>
              <w:pStyle w:val="TableContents"/>
              <w:rPr/>
            </w:pPr>
            <w:r>
              <w:rPr/>
            </w:r>
          </w:p>
        </w:tc>
      </w:tr>
      <w:tr>
        <w:trPr/>
        <w:tc>
          <w:tcPr>
            <w:tcW w:w="7425" w:type="dxa"/>
            <w:tcBorders>
              <w:left w:val="single" w:sz="2" w:space="0" w:color="000000"/>
              <w:bottom w:val="single" w:sz="2" w:space="0" w:color="000000"/>
            </w:tcBorders>
          </w:tcPr>
          <w:p>
            <w:pPr>
              <w:pStyle w:val="TableContents"/>
              <w:rPr/>
            </w:pPr>
            <w:r>
              <w:rPr/>
              <w:t>Output : ...</w:t>
            </w:r>
          </w:p>
        </w:tc>
        <w:tc>
          <w:tcPr>
            <w:tcW w:w="2550" w:type="dxa"/>
            <w:tcBorders>
              <w:left w:val="single" w:sz="2" w:space="0" w:color="000000"/>
              <w:bottom w:val="single" w:sz="2" w:space="0" w:color="000000"/>
              <w:right w:val="single" w:sz="2" w:space="0" w:color="000000"/>
            </w:tcBorders>
          </w:tcPr>
          <w:p>
            <w:pPr>
              <w:pStyle w:val="TableContents"/>
              <w:rPr/>
            </w:pPr>
            <w:r>
              <w:rPr/>
            </w:r>
          </w:p>
        </w:tc>
      </w:tr>
      <w:tr>
        <w:trPr/>
        <w:tc>
          <w:tcPr>
            <w:tcW w:w="7425" w:type="dxa"/>
            <w:tcBorders>
              <w:left w:val="single" w:sz="2" w:space="0" w:color="000000"/>
              <w:bottom w:val="single" w:sz="2" w:space="0" w:color="000000"/>
            </w:tcBorders>
          </w:tcPr>
          <w:p>
            <w:pPr>
              <w:pStyle w:val="TableContents"/>
              <w:rPr/>
            </w:pPr>
            <w:r>
              <w:rPr/>
            </w:r>
          </w:p>
        </w:tc>
        <w:tc>
          <w:tcPr>
            <w:tcW w:w="2550" w:type="dxa"/>
            <w:tcBorders>
              <w:left w:val="single" w:sz="2" w:space="0" w:color="000000"/>
              <w:bottom w:val="single" w:sz="2" w:space="0" w:color="000000"/>
              <w:right w:val="single" w:sz="2" w:space="0" w:color="000000"/>
            </w:tcBorders>
          </w:tcPr>
          <w:p>
            <w:pPr>
              <w:pStyle w:val="TableContents"/>
              <w:rPr/>
            </w:pPr>
            <w:r>
              <w:rPr/>
            </w:r>
          </w:p>
        </w:tc>
      </w:tr>
    </w:tbl>
    <w:p>
      <w:pPr>
        <w:pStyle w:val="Heading2"/>
        <w:bidi w:val="0"/>
        <w:jc w:val="left"/>
        <w:rPr/>
      </w:pPr>
      <w:r>
        <w:rPr/>
        <w:t>Bộ phận quản lý ngành hàng</w:t>
      </w:r>
    </w:p>
    <w:p>
      <w:pPr>
        <w:pStyle w:val="Heading2"/>
        <w:bidi w:val="0"/>
        <w:jc w:val="left"/>
        <w:rPr/>
      </w:pPr>
      <w:r>
        <w:rPr/>
        <w:t>Bộ phận xử lý đơn hàng</w:t>
      </w:r>
    </w:p>
    <w:p>
      <w:pPr>
        <w:pStyle w:val="Heading2"/>
        <w:bidi w:val="0"/>
        <w:jc w:val="left"/>
        <w:rPr/>
      </w:pPr>
      <w:r>
        <w:rPr/>
        <w:t>Bộ phận quản lý kho hàng</w:t>
      </w:r>
    </w:p>
    <w:p>
      <w:pPr>
        <w:pStyle w:val="Heading2"/>
        <w:bidi w:val="0"/>
        <w:jc w:val="left"/>
        <w:rPr/>
      </w:pPr>
      <w:r>
        <w:rPr/>
        <w:t>Bộ phận kinh doanh</w:t>
      </w:r>
    </w:p>
    <w:p>
      <w:pPr>
        <w:pStyle w:val="Heading1"/>
        <w:bidi w:val="0"/>
        <w:jc w:val="left"/>
        <w:rPr/>
      </w:pPr>
      <w:r>
        <w:rPr/>
        <w:t>Các tình huống xảy ra xung đột</w:t>
      </w:r>
    </w:p>
    <w:p>
      <w:pPr>
        <w:pStyle w:val="TextBody"/>
        <w:bidi w:val="0"/>
        <w:rPr/>
      </w:pPr>
      <w:r>
        <w:rPr/>
        <w:t xml:space="preserve">Hãy xác định các tình huống xung đột có thể xảy ra nếu các </w:t>
      </w:r>
      <w:r>
        <w:rPr>
          <w:b/>
          <w:bCs/>
        </w:rPr>
        <w:t>stored procedures chính được liệt kê ở trên (phần A)</w:t>
      </w:r>
      <w:r>
        <w:rPr/>
        <w:t xml:space="preserve"> cùng thực hiện đồng thời với các </w:t>
      </w:r>
      <w:r>
        <w:rPr>
          <w:b/>
          <w:bCs/>
        </w:rPr>
        <w:t>stored procedures chính của hệ thống</w:t>
      </w:r>
      <w:r>
        <w:rPr/>
        <w:t xml:space="preserve"> (</w:t>
      </w:r>
      <w:r>
        <w:rPr>
          <w:shd w:fill="FFFF00" w:val="clear"/>
        </w:rPr>
        <w:t>kể cả những procs chính không được chọn để cài đặt bằng mã giả</w:t>
      </w:r>
      <w:r>
        <w:rPr/>
        <w:t>) trong ngữ cảnh sử dụng cơ chế khoá như sau :</w:t>
      </w:r>
    </w:p>
    <w:p>
      <w:pPr>
        <w:pStyle w:val="TextBody"/>
        <w:numPr>
          <w:ilvl w:val="0"/>
          <w:numId w:val="2"/>
        </w:numPr>
        <w:bidi w:val="0"/>
        <w:rPr/>
      </w:pPr>
      <w:r>
        <w:rPr/>
        <w:t>Thao tác READ : thiết lập khoá Share lock khi đọc, và giải phóng ngay sau khi đọc xong.</w:t>
      </w:r>
    </w:p>
    <w:p>
      <w:pPr>
        <w:pStyle w:val="TextBody"/>
        <w:numPr>
          <w:ilvl w:val="0"/>
          <w:numId w:val="2"/>
        </w:numPr>
        <w:bidi w:val="0"/>
        <w:rPr/>
      </w:pPr>
      <w:r>
        <w:rPr/>
        <w:t>Thao tác WRITE : thiết lập khoá Exclusive lock và giữ cho đến cuối giao tác.</w:t>
      </w:r>
    </w:p>
    <w:p>
      <w:pPr>
        <w:pStyle w:val="Heading2"/>
        <w:bidi w:val="0"/>
        <w:jc w:val="left"/>
        <w:rPr/>
      </w:pPr>
      <w:r>
        <w:rPr/>
        <w:t>Lost Update</w:t>
      </w:r>
    </w:p>
    <w:p>
      <w:pPr>
        <w:pStyle w:val="TextBody"/>
        <w:bidi w:val="0"/>
        <w:rPr/>
      </w:pPr>
      <w:r>
        <w:rPr/>
        <w:t>Liệt kê những cặp stored procedure chính nếu cùng thực hiện đồng thời :</w:t>
      </w:r>
    </w:p>
    <w:tbl>
      <w:tblPr>
        <w:tblW w:w="9969" w:type="dxa"/>
        <w:jc w:val="left"/>
        <w:tblInd w:w="0" w:type="dxa"/>
        <w:tblLayout w:type="fixed"/>
        <w:tblCellMar>
          <w:top w:w="55" w:type="dxa"/>
          <w:left w:w="55" w:type="dxa"/>
          <w:bottom w:w="55" w:type="dxa"/>
          <w:right w:w="55" w:type="dxa"/>
        </w:tblCellMar>
      </w:tblPr>
      <w:tblGrid>
        <w:gridCol w:w="2040"/>
        <w:gridCol w:w="2102"/>
        <w:gridCol w:w="5827"/>
      </w:tblGrid>
      <w:tr>
        <w:trPr/>
        <w:tc>
          <w:tcPr>
            <w:tcW w:w="2040" w:type="dxa"/>
            <w:tcBorders>
              <w:top w:val="single" w:sz="2" w:space="0" w:color="000000"/>
              <w:left w:val="single" w:sz="2" w:space="0" w:color="000000"/>
              <w:bottom w:val="single" w:sz="2" w:space="0" w:color="000000"/>
            </w:tcBorders>
          </w:tcPr>
          <w:p>
            <w:pPr>
              <w:pStyle w:val="TableContents"/>
              <w:widowControl w:val="false"/>
              <w:bidi w:val="0"/>
              <w:jc w:val="both"/>
              <w:rPr/>
            </w:pPr>
            <w:r>
              <w:rPr/>
              <w:t>Tên procedure 1</w:t>
            </w:r>
          </w:p>
        </w:tc>
        <w:tc>
          <w:tcPr>
            <w:tcW w:w="2102" w:type="dxa"/>
            <w:tcBorders>
              <w:top w:val="single" w:sz="2" w:space="0" w:color="000000"/>
              <w:left w:val="single" w:sz="2" w:space="0" w:color="000000"/>
              <w:bottom w:val="single" w:sz="2" w:space="0" w:color="000000"/>
            </w:tcBorders>
          </w:tcPr>
          <w:p>
            <w:pPr>
              <w:pStyle w:val="TableContents"/>
              <w:widowControl w:val="false"/>
              <w:bidi w:val="0"/>
              <w:jc w:val="both"/>
              <w:rPr/>
            </w:pPr>
            <w:r>
              <w:rPr/>
              <w:t>Tên procedure 2</w:t>
            </w:r>
          </w:p>
        </w:tc>
        <w:tc>
          <w:tcPr>
            <w:tcW w:w="582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both"/>
              <w:rPr/>
            </w:pPr>
            <w:r>
              <w:rPr/>
              <w:t>Mô tả sự xung đột</w:t>
            </w:r>
          </w:p>
        </w:tc>
      </w:tr>
      <w:tr>
        <w:trPr/>
        <w:tc>
          <w:tcPr>
            <w:tcW w:w="2040" w:type="dxa"/>
            <w:tcBorders>
              <w:left w:val="single" w:sz="2" w:space="0" w:color="000000"/>
              <w:bottom w:val="single" w:sz="2" w:space="0" w:color="000000"/>
            </w:tcBorders>
          </w:tcPr>
          <w:p>
            <w:pPr>
              <w:pStyle w:val="TableContents"/>
              <w:widowControl w:val="false"/>
              <w:bidi w:val="0"/>
              <w:jc w:val="both"/>
              <w:rPr/>
            </w:pPr>
            <w:r>
              <w:rPr/>
            </w:r>
          </w:p>
        </w:tc>
        <w:tc>
          <w:tcPr>
            <w:tcW w:w="2102" w:type="dxa"/>
            <w:tcBorders>
              <w:left w:val="single" w:sz="2" w:space="0" w:color="000000"/>
              <w:bottom w:val="single" w:sz="2" w:space="0" w:color="000000"/>
            </w:tcBorders>
          </w:tcPr>
          <w:p>
            <w:pPr>
              <w:pStyle w:val="TableContents"/>
              <w:widowControl w:val="false"/>
              <w:bidi w:val="0"/>
              <w:jc w:val="both"/>
              <w:rPr/>
            </w:pPr>
            <w:r>
              <w:rPr/>
            </w:r>
          </w:p>
        </w:tc>
        <w:tc>
          <w:tcPr>
            <w:tcW w:w="5827" w:type="dxa"/>
            <w:tcBorders>
              <w:left w:val="single" w:sz="2" w:space="0" w:color="000000"/>
              <w:bottom w:val="single" w:sz="2" w:space="0" w:color="000000"/>
              <w:right w:val="single" w:sz="2" w:space="0" w:color="000000"/>
            </w:tcBorders>
          </w:tcPr>
          <w:p>
            <w:pPr>
              <w:pStyle w:val="TableContents"/>
              <w:widowControl w:val="false"/>
              <w:bidi w:val="0"/>
              <w:jc w:val="both"/>
              <w:rPr/>
            </w:pPr>
            <w:r>
              <w:rPr/>
            </w:r>
          </w:p>
        </w:tc>
      </w:tr>
    </w:tbl>
    <w:p>
      <w:pPr>
        <w:pStyle w:val="TextBody"/>
        <w:bidi w:val="0"/>
        <w:rPr/>
      </w:pPr>
      <w:r>
        <w:rPr/>
      </w:r>
    </w:p>
    <w:p>
      <w:pPr>
        <w:pStyle w:val="TextBody"/>
        <w:bidi w:val="0"/>
        <w:rPr/>
      </w:pPr>
      <w:r>
        <w:rPr/>
      </w:r>
    </w:p>
    <w:p>
      <w:pPr>
        <w:pStyle w:val="Heading2"/>
        <w:bidi w:val="0"/>
        <w:jc w:val="left"/>
        <w:rPr/>
      </w:pPr>
      <w:r>
        <w:rPr/>
        <w:t>Phantom Read</w:t>
      </w:r>
    </w:p>
    <w:p>
      <w:pPr>
        <w:pStyle w:val="Heading2"/>
        <w:bidi w:val="0"/>
        <w:jc w:val="left"/>
        <w:rPr/>
      </w:pPr>
      <w:r>
        <w:rPr/>
        <w:t>Unrepeatable Read</w:t>
      </w:r>
    </w:p>
    <w:p>
      <w:pPr>
        <w:pStyle w:val="Heading2"/>
        <w:bidi w:val="0"/>
        <w:jc w:val="left"/>
        <w:rPr/>
      </w:pPr>
      <w:r>
        <w:rPr/>
        <w:t>Dirty Read</w:t>
      </w:r>
    </w:p>
    <w:p>
      <w:pPr>
        <w:pStyle w:val="TextBody"/>
        <w:bidi w:val="0"/>
        <w:spacing w:before="0" w:after="140"/>
        <w:rPr/>
      </w:pPr>
      <w:r>
        <w:rPr/>
      </w:r>
    </w:p>
    <w:sectPr>
      <w:type w:val="nextPage"/>
      <w:pgSz w:w="12240" w:h="15840"/>
      <w:pgMar w:left="1134" w:right="1134" w:header="0" w:top="819" w:footer="0" w:bottom="79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Letter"/>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lowerLetter"/>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Tahoma" w:cs="DejaVu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color w:val="C9211E"/>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u w:val="single"/>
    </w:rPr>
  </w:style>
  <w:style w:type="paragraph" w:styleId="Heading4">
    <w:name w:val="Heading 4"/>
    <w:basedOn w:val="Heading"/>
    <w:next w:val="TextBody"/>
    <w:qFormat/>
    <w:pPr>
      <w:numPr>
        <w:ilvl w:val="3"/>
        <w:numId w:val="1"/>
      </w:numPr>
      <w:spacing w:before="120" w:after="120"/>
      <w:outlineLvl w:val="3"/>
    </w:pPr>
    <w:rPr>
      <w:b/>
      <w:bCs/>
      <w:i/>
      <w:iCs/>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LibreOffice/7.0.4.2$Linux_X86_64 LibreOffice_project/00$Build-2</Application>
  <AppVersion>15.0000</AppVersion>
  <Pages>2</Pages>
  <Words>402</Words>
  <Characters>1648</Characters>
  <CharactersWithSpaces>1992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2024-11-22T08:46:39Z</dcterms:created>
  <dc:creator/>
  <dc:description/>
  <dc:language>en-US</dc:language>
  <cp:lastModifiedBy/>
  <dcterms:modified xsi:type="dcterms:W3CDTF">2024-11-23T12:44:30Z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