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dbyvv7ef459" w:id="0"/>
      <w:bookmarkEnd w:id="0"/>
      <w:r w:rsidDel="00000000" w:rsidR="00000000" w:rsidRPr="00000000">
        <w:rPr>
          <w:rtl w:val="0"/>
        </w:rPr>
        <w:t xml:space="preserve">Air Quality Data Description</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940"/>
        <w:gridCol w:w="5460"/>
        <w:tblGridChange w:id="0">
          <w:tblGrid>
            <w:gridCol w:w="960"/>
            <w:gridCol w:w="294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state in the U.S. where the AQI measurement is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county within the state where the AQI measurement is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FIPS code that uniquely identifies each state in the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FIPS code that identifies each county within a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when the AQI measurement was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numerical value that represents the level of air quality, calculated based on concentrations of pollutants. The AQI scale typically ranges from 0 to 500, with higher values indicating worse air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health-related category that corresponds to the AQI value. Common categories include "Good," "Moderate," "Unhealthy for Sensitive Groups," "Unhealthy," "Very Unhealthy," and "Hazardous”.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Table 1 in the assignment for more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Defining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specific pollutant (e.g., ozone, PM2.5, PM10) that most heavily influences the AQI for that location and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sz w:val="20"/>
                <w:szCs w:val="20"/>
                <w:rtl w:val="0"/>
              </w:rPr>
              <w:t xml:space="preserve">Number of Sites Reporting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number of monitoring sites in the county reporting data on that date. Multiple monitoring stations can report AQI, and this field indicates how many contributed to the day's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and time when this AQI data record was initially created in the system (synthetic data created for the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 date and time when this AQI data record was last updated in the system (synthetic data created for the assignment)</w:t>
            </w:r>
          </w:p>
        </w:tc>
      </w:tr>
    </w:tbl>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