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rPr>
        <w:t>Phản hồi nhận xét của Giảng viên — Báo cáo tuần 11/10/2026, mục 4.2</w:t>
      </w:r>
    </w:p>
    <w:p>
      <w:pPr>
        <w:pStyle w:val="ListBullet"/>
      </w:pPr>
      <w:r>
        <w:rPr>
          <w:b/>
        </w:rPr>
        <w:t>Ngày:</w:t>
      </w:r>
      <w:r>
        <w:rPr/>
        <w:t xml:space="preserve"> 22/10/2026</w:t>
      </w:r>
    </w:p>
    <w:p>
      <w:pPr>
        <w:pStyle w:val="ListBullet"/>
      </w:pPr>
      <w:r>
        <w:rPr>
          <w:b/>
        </w:rPr>
        <w:t>Nhận xét (19/10/2026):</w:t>
      </w:r>
      <w:r>
        <w:rPr/>
        <w:t xml:space="preserve"> </w:t>
      </w:r>
      <w:r>
        <w:rPr>
          <w:i/>
        </w:rPr>
        <w:t>"Nhóm phi đồ thị lại cho kết quả tốt hơn?"</w:t>
      </w:r>
      <w:r>
        <w:rPr/>
        <w:t xml:space="preserve"> — tại Bảng 3, mục 4.2.</w:t>
      </w:r>
    </w:p>
    <w:p>
      <w:pPr>
        <w:pStyle w:val="ListBullet"/>
      </w:pPr>
      <w:r>
        <w:rPr>
          <w:b/>
        </w:rPr>
        <w:t>Phạm vi:</w:t>
      </w:r>
      <w:r>
        <w:rPr/>
        <w:t xml:space="preserve"> chỉ Bước 5–6 (huấn luyện &amp; đánh giá). Không thay đổi Bước 7–10.</w:t>
      </w:r>
    </w:p>
    <w:p>
      <w:pPr>
        <w:pStyle w:val="Heading2"/>
      </w:pPr>
      <w:r>
        <w:rPr>
          <w:rFonts w:ascii="Times New Roman" w:hAnsi="Times New Roman"/>
          <w:color w:val="000000"/>
        </w:rPr>
        <w:t>1. Trả lời ngắn</w:t>
      </w:r>
    </w:p>
    <w:p>
      <w:pPr>
        <w:pStyle w:val="ListNumber"/>
      </w:pPr>
      <w:r>
        <w:rPr>
          <w:b/>
        </w:rPr>
        <w:t>Bảng 3 trong báo cáo 11/10 là số liệu cũ (1 seed).</w:t>
      </w:r>
      <w:r>
        <w:rPr/>
        <w:t xml:space="preserve"> Sau khi chạy lại 4 GNN × 5 seed và kiểm định thống kê (22/10), </w:t>
      </w:r>
      <w:r>
        <w:rPr>
          <w:b/>
        </w:rPr>
        <w:t>MPNN không còn thua có ý nghĩa thống kê so với Random Forest và ANN</w:t>
      </w:r>
      <w:r>
        <w:rPr/>
        <w:t xml:space="preserve"> (AUC-PR: 0,600 so với 0,620 và 0,612; p sau hiệu chỉnh Holm = 0,27). Ba GNN còn lại (GCN, GATv2, GraphSAGE) vẫn thua.</w:t>
      </w:r>
    </w:p>
    <w:p>
      <w:pPr>
        <w:pStyle w:val="ListNumber"/>
      </w:pPr>
      <w:r>
        <w:rPr>
          <w:b/>
        </w:rPr>
        <w:t>Lợi thế của nhóm phi đồ thị đến gần như hoàn toàn từ một đặc trưng: tọa độ điểm rơi của đường chuyền cuối cùng (</w:t>
      </w:r>
      <w:r>
        <w:rPr>
          <w:rFonts w:ascii="Consolas" w:hAnsi="Consolas"/>
          <w:b/>
          <w:color w:val="C0392B"/>
          <w:sz w:val="20"/>
        </w:rPr>
        <w:t>final_x</w:t>
      </w:r>
      <w:r>
        <w:rPr>
          <w:b/>
        </w:rPr>
        <w:t xml:space="preserve">, </w:t>
      </w:r>
      <w:r>
        <w:rPr>
          <w:rFonts w:ascii="Consolas" w:hAnsi="Consolas"/>
          <w:b/>
          <w:color w:val="C0392B"/>
          <w:sz w:val="20"/>
        </w:rPr>
        <w:t>final_y</w:t>
      </w:r>
      <w:r>
        <w:rPr>
          <w:b/>
        </w:rPr>
        <w:t>).</w:t>
      </w:r>
    </w:p>
    <w:p>
      <w:pPr>
        <w:pStyle w:val="ListBullet2"/>
      </w:pPr>
      <w:r>
        <w:rPr/>
        <w:t xml:space="preserve">Bỏ hai đặc trưng này, AUC-PR của RF giảm từ 0,620 xuống 0,268, thấp hơn </w:t>
      </w:r>
      <w:r>
        <w:rPr>
          <w:b/>
        </w:rPr>
        <w:t>mọi</w:t>
      </w:r>
      <w:r>
        <w:rPr/>
        <w:t xml:space="preserve"> GNN.</w:t>
      </w:r>
    </w:p>
    <w:p>
      <w:pPr>
        <w:pStyle w:val="ListBullet2"/>
      </w:pPr>
      <w:r>
        <w:rPr/>
        <w:t>Chỉ giữ hai đặc trưng này, ANN vẫn đạt AUC-PR 0,623, ngang bộ 10 đặc trưng.</w:t>
      </w:r>
    </w:p>
    <w:p>
      <w:pPr>
        <w:pStyle w:val="ListNumber"/>
      </w:pPr>
      <w:r>
        <w:rPr>
          <w:b/>
        </w:rPr>
        <w:t>Nguyên nhân phía GNN:</w:t>
      </w:r>
      <w:r>
        <w:rPr/>
        <w:t xml:space="preserve"> đường chuyền cuối là thông tin rất mạnh, nhưng readout của GNN hiện tại là </w:t>
      </w:r>
      <w:r>
        <w:rPr>
          <w:i/>
        </w:rPr>
        <w:t>mean pooling trên các cầu thủ</w:t>
      </w:r>
      <w:r>
        <w:rPr/>
        <w:t>. Cách gộp này làm loãng thông tin "đường chuyền nào là cuối cùng". GCN, GATv2 và GraphSAGE còn không dùng đặc trưng cạnh, nên không thấy tọa độ đường chuyền.</w:t>
      </w:r>
    </w:p>
    <w:p>
      <w:r>
        <w:rPr/>
        <w:t>Nói cách khác, nhóm phi đồ thị không thắng nhờ mô hình tốt hơn. Chúng thắng vì được đưa sẵn đúng một đặc trưng tổng hợp mạnh, đặc trưng mà kiến trúc GNN hiện tại không trích ra được.</w:t>
      </w:r>
    </w:p>
    <w:p>
      <w:pPr>
        <w:pStyle w:val="Heading2"/>
      </w:pPr>
      <w:r>
        <w:rPr>
          <w:rFonts w:ascii="Times New Roman" w:hAnsi="Times New Roman"/>
          <w:color w:val="000000"/>
        </w:rPr>
        <w:t>2. Số liệu cập nhật (thay cho Bảng 3 cũ)</w:t>
      </w:r>
    </w:p>
    <w:p>
      <w:r>
        <w:rPr/>
        <w:t xml:space="preserve">Tập test độc lập: 6.646 possession của 57 trận. Mỗi mô hình là trung bình ± độ lệch chuẩn của 5 seed (42, 123, 456, 789, 1024). Khoảng tin cậy 95% lấy từ bootstrap theo trận, 10.000 vòng. Nguồn: </w:t>
      </w:r>
      <w:r>
        <w:rPr>
          <w:rFonts w:ascii="Consolas" w:hAnsi="Consolas"/>
          <w:color w:val="C0392B"/>
          <w:sz w:val="20"/>
        </w:rPr>
        <w:t>results/tables/official/model_comparison.csv</w:t>
      </w:r>
      <w:r>
        <w:rPr/>
        <w:t xml:space="preserve">, </w:t>
      </w:r>
      <w:r>
        <w:rPr>
          <w:rFonts w:ascii="Consolas" w:hAnsi="Consolas"/>
          <w:color w:val="C0392B"/>
          <w:sz w:val="20"/>
        </w:rPr>
        <w:t>model_metric_ci.csv</w:t>
      </w:r>
      <w:r>
        <w:rPr/>
        <w:t>.</w:t>
      </w:r>
    </w:p>
    <w:p>
      <w:r>
        <w:rPr>
          <w:i/>
        </w:rPr>
        <w:t>Bảng 3 (cập nhật 22/10/2026): Hiệu năng trên tập Test, 5 seed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Mô hình</w:t>
            </w:r>
          </w:p>
        </w:tc>
        <w:tc>
          <w:tcPr>
            <w:tcW w:type="dxa" w:w="960"/>
          </w:tcPr>
          <w:p>
            <w:r>
              <w:rPr>
                <w:b/>
              </w:rPr>
              <w:t>Tầng</w:t>
            </w:r>
          </w:p>
        </w:tc>
        <w:tc>
          <w:tcPr>
            <w:tcW w:type="dxa" w:w="960"/>
          </w:tcPr>
          <w:p>
            <w:r>
              <w:rPr>
                <w:b/>
              </w:rPr>
              <w:t>Accuracy</w:t>
            </w:r>
          </w:p>
        </w:tc>
        <w:tc>
          <w:tcPr>
            <w:tcW w:type="dxa" w:w="960"/>
          </w:tcPr>
          <w:p>
            <w:r>
              <w:rPr>
                <w:b/>
              </w:rPr>
              <w:t>Precision</w:t>
            </w:r>
          </w:p>
        </w:tc>
        <w:tc>
          <w:tcPr>
            <w:tcW w:type="dxa" w:w="960"/>
          </w:tcPr>
          <w:p>
            <w:r>
              <w:rPr>
                <w:b/>
              </w:rPr>
              <w:t>Recall</w:t>
            </w:r>
          </w:p>
        </w:tc>
        <w:tc>
          <w:tcPr>
            <w:tcW w:type="dxa" w:w="960"/>
          </w:tcPr>
          <w:p>
            <w:r>
              <w:rPr>
                <w:b/>
              </w:rPr>
              <w:t>F1</w:t>
            </w:r>
          </w:p>
        </w:tc>
        <w:tc>
          <w:tcPr>
            <w:tcW w:type="dxa" w:w="960"/>
          </w:tcPr>
          <w:p>
            <w:r>
              <w:rPr>
                <w:b/>
              </w:rPr>
              <w:t>AUC-ROC</w:t>
            </w:r>
          </w:p>
        </w:tc>
        <w:tc>
          <w:tcPr>
            <w:tcW w:type="dxa" w:w="960"/>
          </w:tcPr>
          <w:p>
            <w:r>
              <w:rPr>
                <w:b/>
              </w:rPr>
              <w:t>AUC-PR (KTC 95%)</w:t>
            </w:r>
          </w:p>
        </w:tc>
        <w:tc>
          <w:tcPr>
            <w:tcW w:type="dxa" w:w="960"/>
          </w:tcPr>
          <w:p>
            <w:r>
              <w:rPr>
                <w:b/>
              </w:rPr>
              <w:t>Brier</w:t>
            </w:r>
          </w:p>
        </w:tc>
      </w:tr>
      <w:tr>
        <w:tc>
          <w:tcPr>
            <w:tcW w:type="dxa" w:w="960"/>
          </w:tcPr>
          <w:p>
            <w:r>
              <w:rPr>
                <w:b/>
              </w:rPr>
              <w:t>MPNN</w:t>
            </w:r>
          </w:p>
        </w:tc>
        <w:tc>
          <w:tcPr>
            <w:tcW w:type="dxa" w:w="960"/>
          </w:tcPr>
          <w:p>
            <w:r>
              <w:rPr/>
              <w:t>Tier 2 — GNN</w:t>
            </w:r>
          </w:p>
        </w:tc>
        <w:tc>
          <w:tcPr>
            <w:tcW w:type="dxa" w:w="960"/>
          </w:tcPr>
          <w:p>
            <w:r>
              <w:rPr/>
              <w:t>0,878 ± 0,004</w:t>
            </w:r>
          </w:p>
        </w:tc>
        <w:tc>
          <w:tcPr>
            <w:tcW w:type="dxa" w:w="960"/>
          </w:tcPr>
          <w:p>
            <w:r>
              <w:rPr/>
              <w:t>0,557 ± 0,020</w:t>
            </w:r>
          </w:p>
        </w:tc>
        <w:tc>
          <w:tcPr>
            <w:tcW w:type="dxa" w:w="960"/>
          </w:tcPr>
          <w:p>
            <w:r>
              <w:rPr/>
              <w:t>0,599 ± 0,025</w:t>
            </w:r>
          </w:p>
        </w:tc>
        <w:tc>
          <w:tcPr>
            <w:tcW w:type="dxa" w:w="960"/>
          </w:tcPr>
          <w:p>
            <w:r>
              <w:rPr/>
              <w:t>0,576 ± 0,004</w:t>
            </w:r>
          </w:p>
        </w:tc>
        <w:tc>
          <w:tcPr>
            <w:tcW w:type="dxa" w:w="960"/>
          </w:tcPr>
          <w:p>
            <w:r>
              <w:rPr/>
              <w:t>0,876 ± 0,003</w:t>
            </w:r>
          </w:p>
        </w:tc>
        <w:tc>
          <w:tcPr>
            <w:tcW w:type="dxa" w:w="960"/>
          </w:tcPr>
          <w:p>
            <w:r>
              <w:rPr>
                <w:b/>
              </w:rPr>
              <w:t>0,600</w:t>
            </w:r>
            <w:r>
              <w:rPr/>
              <w:t xml:space="preserve"> (0,566–0,632)</w:t>
            </w:r>
          </w:p>
        </w:tc>
        <w:tc>
          <w:tcPr>
            <w:tcW w:type="dxa" w:w="960"/>
          </w:tcPr>
          <w:p>
            <w:r>
              <w:rPr/>
              <w:t>0,130 ± 0,011</w:t>
            </w:r>
          </w:p>
        </w:tc>
      </w:tr>
      <w:tr>
        <w:tc>
          <w:tcPr>
            <w:tcW w:type="dxa" w:w="960"/>
          </w:tcPr>
          <w:p>
            <w:r>
              <w:rPr/>
              <w:t>GraphSAGE</w:t>
            </w:r>
          </w:p>
        </w:tc>
        <w:tc>
          <w:tcPr>
            <w:tcW w:type="dxa" w:w="960"/>
          </w:tcPr>
          <w:p>
            <w:r>
              <w:rPr/>
              <w:t>Tier 2 — GNN</w:t>
            </w:r>
          </w:p>
        </w:tc>
        <w:tc>
          <w:tcPr>
            <w:tcW w:type="dxa" w:w="960"/>
          </w:tcPr>
          <w:p>
            <w:r>
              <w:rPr/>
              <w:t>0,845 ± 0,012</w:t>
            </w:r>
          </w:p>
        </w:tc>
        <w:tc>
          <w:tcPr>
            <w:tcW w:type="dxa" w:w="960"/>
          </w:tcPr>
          <w:p>
            <w:r>
              <w:rPr/>
              <w:t>0,455 ± 0,025</w:t>
            </w:r>
          </w:p>
        </w:tc>
        <w:tc>
          <w:tcPr>
            <w:tcW w:type="dxa" w:w="960"/>
          </w:tcPr>
          <w:p>
            <w:r>
              <w:rPr/>
              <w:t>0,594 ± 0,038</w:t>
            </w:r>
          </w:p>
        </w:tc>
        <w:tc>
          <w:tcPr>
            <w:tcW w:type="dxa" w:w="960"/>
          </w:tcPr>
          <w:p>
            <w:r>
              <w:rPr/>
              <w:t>0,514 ± 0,007</w:t>
            </w:r>
          </w:p>
        </w:tc>
        <w:tc>
          <w:tcPr>
            <w:tcW w:type="dxa" w:w="960"/>
          </w:tcPr>
          <w:p>
            <w:r>
              <w:rPr/>
              <w:t>0,850 ± 0,001</w:t>
            </w:r>
          </w:p>
        </w:tc>
        <w:tc>
          <w:tcPr>
            <w:tcW w:type="dxa" w:w="960"/>
          </w:tcPr>
          <w:p>
            <w:r>
              <w:rPr/>
              <w:t>0,516 (0,481–0,551)</w:t>
            </w:r>
          </w:p>
        </w:tc>
        <w:tc>
          <w:tcPr>
            <w:tcW w:type="dxa" w:w="960"/>
          </w:tcPr>
          <w:p>
            <w:r>
              <w:rPr/>
              <w:t>0,146 ± 0,005</w:t>
            </w:r>
          </w:p>
        </w:tc>
      </w:tr>
      <w:tr>
        <w:tc>
          <w:tcPr>
            <w:tcW w:type="dxa" w:w="960"/>
          </w:tcPr>
          <w:p>
            <w:r>
              <w:rPr/>
              <w:t>GATv2</w:t>
            </w:r>
          </w:p>
        </w:tc>
        <w:tc>
          <w:tcPr>
            <w:tcW w:type="dxa" w:w="960"/>
          </w:tcPr>
          <w:p>
            <w:r>
              <w:rPr/>
              <w:t>Tier 2 — GNN</w:t>
            </w:r>
          </w:p>
        </w:tc>
        <w:tc>
          <w:tcPr>
            <w:tcW w:type="dxa" w:w="960"/>
          </w:tcPr>
          <w:p>
            <w:r>
              <w:rPr/>
              <w:t>0,824 ± 0,012</w:t>
            </w:r>
          </w:p>
        </w:tc>
        <w:tc>
          <w:tcPr>
            <w:tcW w:type="dxa" w:w="960"/>
          </w:tcPr>
          <w:p>
            <w:r>
              <w:rPr/>
              <w:t>0,411 ± 0,017</w:t>
            </w:r>
          </w:p>
        </w:tc>
        <w:tc>
          <w:tcPr>
            <w:tcW w:type="dxa" w:w="960"/>
          </w:tcPr>
          <w:p>
            <w:r>
              <w:rPr/>
              <w:t>0,620 ± 0,040</w:t>
            </w:r>
          </w:p>
        </w:tc>
        <w:tc>
          <w:tcPr>
            <w:tcW w:type="dxa" w:w="960"/>
          </w:tcPr>
          <w:p>
            <w:r>
              <w:rPr/>
              <w:t>0,493 ± 0,005</w:t>
            </w:r>
          </w:p>
        </w:tc>
        <w:tc>
          <w:tcPr>
            <w:tcW w:type="dxa" w:w="960"/>
          </w:tcPr>
          <w:p>
            <w:r>
              <w:rPr/>
              <w:t>0,841 ± 0,001</w:t>
            </w:r>
          </w:p>
        </w:tc>
        <w:tc>
          <w:tcPr>
            <w:tcW w:type="dxa" w:w="960"/>
          </w:tcPr>
          <w:p>
            <w:r>
              <w:rPr/>
              <w:t>0,462 (0,427–0,497)</w:t>
            </w:r>
          </w:p>
        </w:tc>
        <w:tc>
          <w:tcPr>
            <w:tcW w:type="dxa" w:w="960"/>
          </w:tcPr>
          <w:p>
            <w:r>
              <w:rPr/>
              <w:t>0,153 ± 0,007</w:t>
            </w:r>
          </w:p>
        </w:tc>
      </w:tr>
      <w:tr>
        <w:tc>
          <w:tcPr>
            <w:tcW w:type="dxa" w:w="960"/>
          </w:tcPr>
          <w:p>
            <w:r>
              <w:rPr/>
              <w:t>GCN</w:t>
            </w:r>
          </w:p>
        </w:tc>
        <w:tc>
          <w:tcPr>
            <w:tcW w:type="dxa" w:w="960"/>
          </w:tcPr>
          <w:p>
            <w:r>
              <w:rPr/>
              <w:t>Tier 2 — GNN</w:t>
            </w:r>
          </w:p>
        </w:tc>
        <w:tc>
          <w:tcPr>
            <w:tcW w:type="dxa" w:w="960"/>
          </w:tcPr>
          <w:p>
            <w:r>
              <w:rPr/>
              <w:t>0,802 ± 0,014</w:t>
            </w:r>
          </w:p>
        </w:tc>
        <w:tc>
          <w:tcPr>
            <w:tcW w:type="dxa" w:w="960"/>
          </w:tcPr>
          <w:p>
            <w:r>
              <w:rPr/>
              <w:t>0,375 ± 0,017</w:t>
            </w:r>
          </w:p>
        </w:tc>
        <w:tc>
          <w:tcPr>
            <w:tcW w:type="dxa" w:w="960"/>
          </w:tcPr>
          <w:p>
            <w:r>
              <w:rPr/>
              <w:t>0,641 ± 0,033</w:t>
            </w:r>
          </w:p>
        </w:tc>
        <w:tc>
          <w:tcPr>
            <w:tcW w:type="dxa" w:w="960"/>
          </w:tcPr>
          <w:p>
            <w:r>
              <w:rPr/>
              <w:t>0,472 ± 0,007</w:t>
            </w:r>
          </w:p>
        </w:tc>
        <w:tc>
          <w:tcPr>
            <w:tcW w:type="dxa" w:w="960"/>
          </w:tcPr>
          <w:p>
            <w:r>
              <w:rPr/>
              <w:t>0,831 ± 0,001</w:t>
            </w:r>
          </w:p>
        </w:tc>
        <w:tc>
          <w:tcPr>
            <w:tcW w:type="dxa" w:w="960"/>
          </w:tcPr>
          <w:p>
            <w:r>
              <w:rPr/>
              <w:t>0,453 (0,417–0,489)</w:t>
            </w:r>
          </w:p>
        </w:tc>
        <w:tc>
          <w:tcPr>
            <w:tcW w:type="dxa" w:w="960"/>
          </w:tcPr>
          <w:p>
            <w:r>
              <w:rPr/>
              <w:t>0,169 ± 0,006</w:t>
            </w:r>
          </w:p>
        </w:tc>
      </w:tr>
      <w:tr>
        <w:tc>
          <w:tcPr>
            <w:tcW w:type="dxa" w:w="960"/>
          </w:tcPr>
          <w:p>
            <w:r>
              <w:rPr/>
              <w:t>Logistic Regression</w:t>
            </w:r>
          </w:p>
        </w:tc>
        <w:tc>
          <w:tcPr>
            <w:tcW w:type="dxa" w:w="960"/>
          </w:tcPr>
          <w:p>
            <w:r>
              <w:rPr/>
              <w:t>Tier 3(a) — Phi đồ thị</w:t>
            </w:r>
          </w:p>
        </w:tc>
        <w:tc>
          <w:tcPr>
            <w:tcW w:type="dxa" w:w="960"/>
          </w:tcPr>
          <w:p>
            <w:r>
              <w:rPr/>
              <w:t>0,789</w:t>
            </w:r>
          </w:p>
        </w:tc>
        <w:tc>
          <w:tcPr>
            <w:tcW w:type="dxa" w:w="960"/>
          </w:tcPr>
          <w:p>
            <w:r>
              <w:rPr/>
              <w:t>0,353</w:t>
            </w:r>
          </w:p>
        </w:tc>
        <w:tc>
          <w:tcPr>
            <w:tcW w:type="dxa" w:w="960"/>
          </w:tcPr>
          <w:p>
            <w:r>
              <w:rPr/>
              <w:t>0,632</w:t>
            </w:r>
          </w:p>
        </w:tc>
        <w:tc>
          <w:tcPr>
            <w:tcW w:type="dxa" w:w="960"/>
          </w:tcPr>
          <w:p>
            <w:r>
              <w:rPr/>
              <w:t>0,453</w:t>
            </w:r>
          </w:p>
        </w:tc>
        <w:tc>
          <w:tcPr>
            <w:tcW w:type="dxa" w:w="960"/>
          </w:tcPr>
          <w:p>
            <w:r>
              <w:rPr/>
              <w:t>0,822</w:t>
            </w:r>
          </w:p>
        </w:tc>
        <w:tc>
          <w:tcPr>
            <w:tcW w:type="dxa" w:w="960"/>
          </w:tcPr>
          <w:p>
            <w:r>
              <w:rPr/>
              <w:t>0,338 (0,313–0,366)</w:t>
            </w:r>
          </w:p>
        </w:tc>
        <w:tc>
          <w:tcPr>
            <w:tcW w:type="dxa" w:w="960"/>
          </w:tcPr>
          <w:p>
            <w:r>
              <w:rPr/>
              <w:t>0,185</w:t>
            </w:r>
          </w:p>
        </w:tc>
      </w:tr>
      <w:tr>
        <w:tc>
          <w:tcPr>
            <w:tcW w:type="dxa" w:w="960"/>
          </w:tcPr>
          <w:p>
            <w:r>
              <w:rPr/>
              <w:t>Random Forest</w:t>
            </w:r>
          </w:p>
        </w:tc>
        <w:tc>
          <w:tcPr>
            <w:tcW w:type="dxa" w:w="960"/>
          </w:tcPr>
          <w:p>
            <w:r>
              <w:rPr/>
              <w:t>Tier 3(a) — Phi đồ thị</w:t>
            </w:r>
          </w:p>
        </w:tc>
        <w:tc>
          <w:tcPr>
            <w:tcW w:type="dxa" w:w="960"/>
          </w:tcPr>
          <w:p>
            <w:r>
              <w:rPr/>
              <w:t>0,866 ± 0,006</w:t>
            </w:r>
          </w:p>
        </w:tc>
        <w:tc>
          <w:tcPr>
            <w:tcW w:type="dxa" w:w="960"/>
          </w:tcPr>
          <w:p>
            <w:r>
              <w:rPr/>
              <w:t>0,513 ± 0,016</w:t>
            </w:r>
          </w:p>
        </w:tc>
        <w:tc>
          <w:tcPr>
            <w:tcW w:type="dxa" w:w="960"/>
          </w:tcPr>
          <w:p>
            <w:r>
              <w:rPr/>
              <w:t>0,693 ± 0,016</w:t>
            </w:r>
          </w:p>
        </w:tc>
        <w:tc>
          <w:tcPr>
            <w:tcW w:type="dxa" w:w="960"/>
          </w:tcPr>
          <w:p>
            <w:r>
              <w:rPr/>
              <w:t>0,589 ± 0,005</w:t>
            </w:r>
          </w:p>
        </w:tc>
        <w:tc>
          <w:tcPr>
            <w:tcW w:type="dxa" w:w="960"/>
          </w:tcPr>
          <w:p>
            <w:r>
              <w:rPr/>
              <w:t>0,886 ± 0,001</w:t>
            </w:r>
          </w:p>
        </w:tc>
        <w:tc>
          <w:tcPr>
            <w:tcW w:type="dxa" w:w="960"/>
          </w:tcPr>
          <w:p>
            <w:r>
              <w:rPr>
                <w:b/>
              </w:rPr>
              <w:t>0,620</w:t>
            </w:r>
            <w:r>
              <w:rPr/>
              <w:t xml:space="preserve"> (0,583–0,655)</w:t>
            </w:r>
          </w:p>
        </w:tc>
        <w:tc>
          <w:tcPr>
            <w:tcW w:type="dxa" w:w="960"/>
          </w:tcPr>
          <w:p>
            <w:r>
              <w:rPr/>
              <w:t>0,087 ± 0,000</w:t>
            </w:r>
          </w:p>
        </w:tc>
      </w:tr>
      <w:tr>
        <w:tc>
          <w:tcPr>
            <w:tcW w:type="dxa" w:w="960"/>
          </w:tcPr>
          <w:p>
            <w:r>
              <w:rPr/>
              <w:t>ANN (MLP)</w:t>
            </w:r>
          </w:p>
        </w:tc>
        <w:tc>
          <w:tcPr>
            <w:tcW w:type="dxa" w:w="960"/>
          </w:tcPr>
          <w:p>
            <w:r>
              <w:rPr/>
              <w:t>Tier 3(a) — Phi đồ thị</w:t>
            </w:r>
          </w:p>
        </w:tc>
        <w:tc>
          <w:tcPr>
            <w:tcW w:type="dxa" w:w="960"/>
          </w:tcPr>
          <w:p>
            <w:r>
              <w:rPr/>
              <w:t>0,870 ± 0,010</w:t>
            </w:r>
          </w:p>
        </w:tc>
        <w:tc>
          <w:tcPr>
            <w:tcW w:type="dxa" w:w="960"/>
          </w:tcPr>
          <w:p>
            <w:r>
              <w:rPr/>
              <w:t>0,527 ± 0,032</w:t>
            </w:r>
          </w:p>
        </w:tc>
        <w:tc>
          <w:tcPr>
            <w:tcW w:type="dxa" w:w="960"/>
          </w:tcPr>
          <w:p>
            <w:r>
              <w:rPr/>
              <w:t>0,654 ± 0,030</w:t>
            </w:r>
          </w:p>
        </w:tc>
        <w:tc>
          <w:tcPr>
            <w:tcW w:type="dxa" w:w="960"/>
          </w:tcPr>
          <w:p>
            <w:r>
              <w:rPr/>
              <w:t>0,582 ± 0,010</w:t>
            </w:r>
          </w:p>
        </w:tc>
        <w:tc>
          <w:tcPr>
            <w:tcW w:type="dxa" w:w="960"/>
          </w:tcPr>
          <w:p>
            <w:r>
              <w:rPr/>
              <w:t>0,884 ± 0,002</w:t>
            </w:r>
          </w:p>
        </w:tc>
        <w:tc>
          <w:tcPr>
            <w:tcW w:type="dxa" w:w="960"/>
          </w:tcPr>
          <w:p>
            <w:r>
              <w:rPr/>
              <w:t>0,612 (0,578–0,645)</w:t>
            </w:r>
          </w:p>
        </w:tc>
        <w:tc>
          <w:tcPr>
            <w:tcW w:type="dxa" w:w="960"/>
          </w:tcPr>
          <w:p>
            <w:r>
              <w:rPr/>
              <w:t>0,079 ± 0,001</w:t>
            </w:r>
          </w:p>
        </w:tc>
      </w:tr>
    </w:tbl>
    <w:p/>
    <w:p>
      <w:r>
        <w:rPr/>
        <w:t>Logistic Regression cho cùng một kết quả ở mọi seed (mô hình lồi, nghiệm duy nhất), nên độ lệch chuẩn bằng 0.</w:t>
      </w:r>
    </w:p>
    <w:p>
      <w:r>
        <w:rPr>
          <w:b/>
        </w:rPr>
        <w:t>Kiểm định cặp MPNN với nhóm phi đồ thị</w:t>
      </w:r>
      <w:r>
        <w:rPr/>
        <w:t xml:space="preserve"> (paired cluster bootstrap theo trận, hiệu chỉnh Holm; nguồn: </w:t>
      </w:r>
      <w:r>
        <w:rPr>
          <w:rFonts w:ascii="Consolas" w:hAnsi="Consolas"/>
          <w:color w:val="C0392B"/>
          <w:sz w:val="20"/>
        </w:rPr>
        <w:t>significance_tests.csv</w:t>
      </w:r>
      <w:r>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So sánh</w:t>
            </w:r>
          </w:p>
        </w:tc>
        <w:tc>
          <w:tcPr>
            <w:tcW w:type="dxa" w:w="1440"/>
          </w:tcPr>
          <w:p>
            <w:r>
              <w:rPr>
                <w:b/>
              </w:rPr>
              <w:t>Độ đo</w:t>
            </w:r>
          </w:p>
        </w:tc>
        <w:tc>
          <w:tcPr>
            <w:tcW w:type="dxa" w:w="1440"/>
          </w:tcPr>
          <w:p>
            <w:r>
              <w:rPr>
                <w:b/>
              </w:rPr>
              <w:t>Chênh lệch (MPNN − đối thủ)</w:t>
            </w:r>
          </w:p>
        </w:tc>
        <w:tc>
          <w:tcPr>
            <w:tcW w:type="dxa" w:w="1440"/>
          </w:tcPr>
          <w:p>
            <w:r>
              <w:rPr>
                <w:b/>
              </w:rPr>
              <w:t>KTC 95%</w:t>
            </w:r>
          </w:p>
        </w:tc>
        <w:tc>
          <w:tcPr>
            <w:tcW w:type="dxa" w:w="1440"/>
          </w:tcPr>
          <w:p>
            <w:r>
              <w:rPr>
                <w:b/>
              </w:rPr>
              <w:t>p (Holm)</w:t>
            </w:r>
          </w:p>
        </w:tc>
        <w:tc>
          <w:tcPr>
            <w:tcW w:type="dxa" w:w="1440"/>
          </w:tcPr>
          <w:p>
            <w:r>
              <w:rPr>
                <w:b/>
              </w:rPr>
              <w:t>Kết luận</w:t>
            </w:r>
          </w:p>
        </w:tc>
      </w:tr>
      <w:tr>
        <w:tc>
          <w:tcPr>
            <w:tcW w:type="dxa" w:w="1440"/>
          </w:tcPr>
          <w:p>
            <w:r>
              <w:rPr/>
              <w:t>MPNN vs Random Forest</w:t>
            </w:r>
          </w:p>
        </w:tc>
        <w:tc>
          <w:tcPr>
            <w:tcW w:type="dxa" w:w="1440"/>
          </w:tcPr>
          <w:p>
            <w:r>
              <w:rPr/>
              <w:t>AUC-PR</w:t>
            </w:r>
          </w:p>
        </w:tc>
        <w:tc>
          <w:tcPr>
            <w:tcW w:type="dxa" w:w="1440"/>
          </w:tcPr>
          <w:p>
            <w:r>
              <w:rPr/>
              <w:t>−0,020</w:t>
            </w:r>
          </w:p>
        </w:tc>
        <w:tc>
          <w:tcPr>
            <w:tcW w:type="dxa" w:w="1440"/>
          </w:tcPr>
          <w:p>
            <w:r>
              <w:rPr/>
              <w:t>(−0,042; +0,002)</w:t>
            </w:r>
          </w:p>
        </w:tc>
        <w:tc>
          <w:tcPr>
            <w:tcW w:type="dxa" w:w="1440"/>
          </w:tcPr>
          <w:p>
            <w:r>
              <w:rPr/>
              <w:t>0,27</w:t>
            </w:r>
          </w:p>
        </w:tc>
        <w:tc>
          <w:tcPr>
            <w:tcW w:type="dxa" w:w="1440"/>
          </w:tcPr>
          <w:p>
            <w:r>
              <w:rPr/>
              <w:t>Không khác biệt có ý nghĩa</w:t>
            </w:r>
          </w:p>
        </w:tc>
      </w:tr>
      <w:tr>
        <w:tc>
          <w:tcPr>
            <w:tcW w:type="dxa" w:w="1440"/>
          </w:tcPr>
          <w:p>
            <w:r>
              <w:rPr/>
              <w:t>MPNN vs ANN</w:t>
            </w:r>
          </w:p>
        </w:tc>
        <w:tc>
          <w:tcPr>
            <w:tcW w:type="dxa" w:w="1440"/>
          </w:tcPr>
          <w:p>
            <w:r>
              <w:rPr/>
              <w:t>AUC-PR</w:t>
            </w:r>
          </w:p>
        </w:tc>
        <w:tc>
          <w:tcPr>
            <w:tcW w:type="dxa" w:w="1440"/>
          </w:tcPr>
          <w:p>
            <w:r>
              <w:rPr/>
              <w:t>−0,012</w:t>
            </w:r>
          </w:p>
        </w:tc>
        <w:tc>
          <w:tcPr>
            <w:tcW w:type="dxa" w:w="1440"/>
          </w:tcPr>
          <w:p>
            <w:r>
              <w:rPr/>
              <w:t>(−0,026; +0,002)</w:t>
            </w:r>
          </w:p>
        </w:tc>
        <w:tc>
          <w:tcPr>
            <w:tcW w:type="dxa" w:w="1440"/>
          </w:tcPr>
          <w:p>
            <w:r>
              <w:rPr/>
              <w:t>0,27</w:t>
            </w:r>
          </w:p>
        </w:tc>
        <w:tc>
          <w:tcPr>
            <w:tcW w:type="dxa" w:w="1440"/>
          </w:tcPr>
          <w:p>
            <w:r>
              <w:rPr/>
              <w:t>Không khác biệt có ý nghĩa</w:t>
            </w:r>
          </w:p>
        </w:tc>
      </w:tr>
      <w:tr>
        <w:tc>
          <w:tcPr>
            <w:tcW w:type="dxa" w:w="1440"/>
          </w:tcPr>
          <w:p>
            <w:r>
              <w:rPr/>
              <w:t>MPNN vs Random Forest</w:t>
            </w:r>
          </w:p>
        </w:tc>
        <w:tc>
          <w:tcPr>
            <w:tcW w:type="dxa" w:w="1440"/>
          </w:tcPr>
          <w:p>
            <w:r>
              <w:rPr/>
              <w:t>AUC-ROC</w:t>
            </w:r>
          </w:p>
        </w:tc>
        <w:tc>
          <w:tcPr>
            <w:tcW w:type="dxa" w:w="1440"/>
          </w:tcPr>
          <w:p>
            <w:r>
              <w:rPr/>
              <w:t>−0,010</w:t>
            </w:r>
          </w:p>
        </w:tc>
        <w:tc>
          <w:tcPr>
            <w:tcW w:type="dxa" w:w="1440"/>
          </w:tcPr>
          <w:p>
            <w:r>
              <w:rPr/>
              <w:t>(−0,018; −0,002)</w:t>
            </w:r>
          </w:p>
        </w:tc>
        <w:tc>
          <w:tcPr>
            <w:tcW w:type="dxa" w:w="1440"/>
          </w:tcPr>
          <w:p>
            <w:r>
              <w:rPr/>
              <w:t>0,05</w:t>
            </w:r>
          </w:p>
        </w:tc>
        <w:tc>
          <w:tcPr>
            <w:tcW w:type="dxa" w:w="1440"/>
          </w:tcPr>
          <w:p>
            <w:r>
              <w:rPr/>
              <w:t>Không khác biệt có ý nghĩa (sát ngưỡng)</w:t>
            </w:r>
          </w:p>
        </w:tc>
      </w:tr>
      <w:tr>
        <w:tc>
          <w:tcPr>
            <w:tcW w:type="dxa" w:w="1440"/>
          </w:tcPr>
          <w:p>
            <w:r>
              <w:rPr/>
              <w:t>MPNN vs ANN</w:t>
            </w:r>
          </w:p>
        </w:tc>
        <w:tc>
          <w:tcPr>
            <w:tcW w:type="dxa" w:w="1440"/>
          </w:tcPr>
          <w:p>
            <w:r>
              <w:rPr/>
              <w:t>AUC-ROC</w:t>
            </w:r>
          </w:p>
        </w:tc>
        <w:tc>
          <w:tcPr>
            <w:tcW w:type="dxa" w:w="1440"/>
          </w:tcPr>
          <w:p>
            <w:r>
              <w:rPr/>
              <w:t>−0,008</w:t>
            </w:r>
          </w:p>
        </w:tc>
        <w:tc>
          <w:tcPr>
            <w:tcW w:type="dxa" w:w="1440"/>
          </w:tcPr>
          <w:p>
            <w:r>
              <w:rPr/>
              <w:t>(−0,015; −0,002)</w:t>
            </w:r>
          </w:p>
        </w:tc>
        <w:tc>
          <w:tcPr>
            <w:tcW w:type="dxa" w:w="1440"/>
          </w:tcPr>
          <w:p>
            <w:r>
              <w:rPr/>
              <w:t>0,05</w:t>
            </w:r>
          </w:p>
        </w:tc>
        <w:tc>
          <w:tcPr>
            <w:tcW w:type="dxa" w:w="1440"/>
          </w:tcPr>
          <w:p>
            <w:r>
              <w:rPr/>
              <w:t>Không khác biệt có ý nghĩa (sát ngưỡng)</w:t>
            </w:r>
          </w:p>
        </w:tc>
      </w:tr>
      <w:tr>
        <w:tc>
          <w:tcPr>
            <w:tcW w:type="dxa" w:w="1440"/>
          </w:tcPr>
          <w:p>
            <w:r>
              <w:rPr/>
              <w:t>MPNN vs Logistic Regression</w:t>
            </w:r>
          </w:p>
        </w:tc>
        <w:tc>
          <w:tcPr>
            <w:tcW w:type="dxa" w:w="1440"/>
          </w:tcPr>
          <w:p>
            <w:r>
              <w:rPr/>
              <w:t>AUC-PR</w:t>
            </w:r>
          </w:p>
        </w:tc>
        <w:tc>
          <w:tcPr>
            <w:tcW w:type="dxa" w:w="1440"/>
          </w:tcPr>
          <w:p>
            <w:r>
              <w:rPr/>
              <w:t>+0,262</w:t>
            </w:r>
          </w:p>
        </w:tc>
        <w:tc>
          <w:tcPr>
            <w:tcW w:type="dxa" w:w="1440"/>
          </w:tcPr>
          <w:p>
            <w:r>
              <w:rPr/>
              <w:t>(+0,236; +0,285)</w:t>
            </w:r>
          </w:p>
        </w:tc>
        <w:tc>
          <w:tcPr>
            <w:tcW w:type="dxa" w:w="1440"/>
          </w:tcPr>
          <w:p>
            <w:r>
              <w:rPr/>
              <w:t>0,004</w:t>
            </w:r>
          </w:p>
        </w:tc>
        <w:tc>
          <w:tcPr>
            <w:tcW w:type="dxa" w:w="1440"/>
          </w:tcPr>
          <w:p>
            <w:r>
              <w:rPr/>
              <w:t>MPNN tốt hơn</w:t>
            </w:r>
          </w:p>
        </w:tc>
      </w:tr>
      <w:tr>
        <w:tc>
          <w:tcPr>
            <w:tcW w:type="dxa" w:w="1440"/>
          </w:tcPr>
          <w:p>
            <w:r>
              <w:rPr/>
              <w:t>MPNN vs RF / ANN</w:t>
            </w:r>
          </w:p>
        </w:tc>
        <w:tc>
          <w:tcPr>
            <w:tcW w:type="dxa" w:w="1440"/>
          </w:tcPr>
          <w:p>
            <w:r>
              <w:rPr/>
              <w:t>Brier</w:t>
            </w:r>
          </w:p>
        </w:tc>
        <w:tc>
          <w:tcPr>
            <w:tcW w:type="dxa" w:w="1440"/>
          </w:tcPr>
          <w:p>
            <w:r>
              <w:rPr/>
              <w:t>+0,043 / +0,052</w:t>
            </w:r>
          </w:p>
        </w:tc>
        <w:tc>
          <w:tcPr>
            <w:tcW w:type="dxa" w:w="1440"/>
          </w:tcPr>
          <w:p>
            <w:r>
              <w:rPr/>
              <w:t>—</w:t>
            </w:r>
          </w:p>
        </w:tc>
        <w:tc>
          <w:tcPr>
            <w:tcW w:type="dxa" w:w="1440"/>
          </w:tcPr>
          <w:p>
            <w:r>
              <w:rPr/>
              <w:t>0,004</w:t>
            </w:r>
          </w:p>
        </w:tc>
        <w:tc>
          <w:tcPr>
            <w:tcW w:type="dxa" w:w="1440"/>
          </w:tcPr>
          <w:p>
            <w:r>
              <w:rPr/>
              <w:t>RF / ANN hiệu chuẩn tốt hơn</w:t>
            </w:r>
          </w:p>
        </w:tc>
      </w:tr>
    </w:tbl>
    <w:p/>
    <w:p>
      <w:r>
        <w:rPr>
          <w:b/>
        </w:rPr>
        <w:t>Sửa thông tin sai trong báo cáo cũ:</w:t>
      </w:r>
      <w:r>
        <w:rPr/>
        <w:t xml:space="preserve"> báo cáo 11/10 ghi baseline dùng "16 đặc trưng passing path". Thực tế chỉ có </w:t>
      </w:r>
      <w:r>
        <w:rPr>
          <w:b/>
        </w:rPr>
        <w:t>10 đặc trưng</w:t>
      </w:r>
      <w:r>
        <w:rPr/>
        <w:t xml:space="preserve"> (</w:t>
      </w:r>
      <w:r>
        <w:rPr>
          <w:rFonts w:ascii="Consolas" w:hAnsi="Consolas"/>
          <w:color w:val="C0392B"/>
          <w:sz w:val="20"/>
        </w:rPr>
        <w:t>configs/model/baseline_tabular.yaml</w:t>
      </w:r>
      <w:r>
        <w:rPr/>
        <w:t xml:space="preserve">): </w:t>
      </w:r>
      <w:r>
        <w:rPr>
          <w:rFonts w:ascii="Consolas" w:hAnsi="Consolas"/>
          <w:color w:val="C0392B"/>
          <w:sz w:val="20"/>
        </w:rPr>
        <w:t>n_passes, n_players_involved, sequence_length, mean_pass_distance, mean_pass_angle, duration, start_x, start_y, final_x, final_y</w:t>
      </w:r>
      <w:r>
        <w:rPr/>
        <w:t>.</w:t>
      </w:r>
    </w:p>
    <w:p>
      <w:pPr>
        <w:pStyle w:val="Heading2"/>
      </w:pPr>
      <w:r>
        <w:rPr>
          <w:rFonts w:ascii="Times New Roman" w:hAnsi="Times New Roman"/>
          <w:color w:val="000000"/>
        </w:rPr>
        <w:t>3. Thí nghiệm kiểm chứng: Ablation đặc trưng của baseline phi đồ thị</w:t>
      </w:r>
    </w:p>
    <w:p>
      <w:r>
        <w:rPr>
          <w:b/>
        </w:rPr>
        <w:t>Cách làm:</w:t>
      </w:r>
      <w:r>
        <w:rPr/>
        <w:t xml:space="preserve"> huấn luyện lại LR, RF, ANN với cùng split theo trận, cùng 5 seed, cùng siêu tham số và cùng quy tắc chọn ngưỡng trên validation. Chỉ thay đổi tập đặc trưng đầu vào. Script: </w:t>
      </w:r>
      <w:r>
        <w:rPr>
          <w:rFonts w:ascii="Consolas" w:hAnsi="Consolas"/>
          <w:color w:val="C0392B"/>
          <w:sz w:val="20"/>
        </w:rPr>
        <w:t>scripts/06c_baseline_feature_ablation.py</w:t>
      </w:r>
      <w:r>
        <w:rPr/>
        <w:t xml:space="preserve">. Kết quả: </w:t>
      </w:r>
      <w:r>
        <w:rPr>
          <w:rFonts w:ascii="Consolas" w:hAnsi="Consolas"/>
          <w:color w:val="C0392B"/>
          <w:sz w:val="20"/>
        </w:rPr>
        <w:t>results/tables/official/baseline_feature_ablation.csv</w:t>
      </w:r>
      <w:r>
        <w:rPr/>
        <w:t xml:space="preserve">. Cấu hình A cho ra </w:t>
      </w:r>
      <w:r>
        <w:rPr>
          <w:b/>
        </w:rPr>
        <w:t>đúng</w:t>
      </w:r>
      <w:r>
        <w:rPr/>
        <w:t xml:space="preserve"> số của lần chạy chính thức, xác nhận thí nghiệm khớp pipeline gốc.</w:t>
      </w:r>
    </w:p>
    <w:p>
      <w:r>
        <w:rPr>
          <w:i/>
        </w:rPr>
        <w:t>Bảng 5: AUC-PR trên tập Test (trung bình 5 seed) theo tập đặc trưng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Tập đặc trưng</w:t>
            </w:r>
          </w:p>
        </w:tc>
        <w:tc>
          <w:tcPr>
            <w:tcW w:type="dxa" w:w="1728"/>
          </w:tcPr>
          <w:p>
            <w:r>
              <w:rPr>
                <w:b/>
              </w:rPr>
              <w:t>Số đặc trưng</w:t>
            </w:r>
          </w:p>
        </w:tc>
        <w:tc>
          <w:tcPr>
            <w:tcW w:type="dxa" w:w="1728"/>
          </w:tcPr>
          <w:p>
            <w:r>
              <w:rPr>
                <w:b/>
              </w:rPr>
              <w:t>LR</w:t>
            </w:r>
          </w:p>
        </w:tc>
        <w:tc>
          <w:tcPr>
            <w:tcW w:type="dxa" w:w="1728"/>
          </w:tcPr>
          <w:p>
            <w:r>
              <w:rPr>
                <w:b/>
              </w:rPr>
              <w:t>RF</w:t>
            </w:r>
          </w:p>
        </w:tc>
        <w:tc>
          <w:tcPr>
            <w:tcW w:type="dxa" w:w="1728"/>
          </w:tcPr>
          <w:p>
            <w:r>
              <w:rPr>
                <w:b/>
              </w:rPr>
              <w:t>ANN</w:t>
            </w:r>
          </w:p>
        </w:tc>
      </w:tr>
      <w:tr>
        <w:tc>
          <w:tcPr>
            <w:tcW w:type="dxa" w:w="1728"/>
          </w:tcPr>
          <w:p>
            <w:r>
              <w:rPr/>
              <w:t>A — Đầy đủ (như báo cáo)</w:t>
            </w:r>
          </w:p>
        </w:tc>
        <w:tc>
          <w:tcPr>
            <w:tcW w:type="dxa" w:w="1728"/>
          </w:tcPr>
          <w:p>
            <w:r>
              <w:rPr/>
              <w:t>10</w:t>
            </w:r>
          </w:p>
        </w:tc>
        <w:tc>
          <w:tcPr>
            <w:tcW w:type="dxa" w:w="1728"/>
          </w:tcPr>
          <w:p>
            <w:r>
              <w:rPr/>
              <w:t>0,338</w:t>
            </w:r>
          </w:p>
        </w:tc>
        <w:tc>
          <w:tcPr>
            <w:tcW w:type="dxa" w:w="1728"/>
          </w:tcPr>
          <w:p>
            <w:r>
              <w:rPr/>
              <w:t>0,620</w:t>
            </w:r>
          </w:p>
        </w:tc>
        <w:tc>
          <w:tcPr>
            <w:tcW w:type="dxa" w:w="1728"/>
          </w:tcPr>
          <w:p>
            <w:r>
              <w:rPr/>
              <w:t>0,612</w:t>
            </w:r>
          </w:p>
        </w:tc>
      </w:tr>
      <w:tr>
        <w:tc>
          <w:tcPr>
            <w:tcW w:type="dxa" w:w="1728"/>
          </w:tcPr>
          <w:p>
            <w:r>
              <w:rPr/>
              <w:t xml:space="preserve">B — Bỏ </w:t>
            </w:r>
            <w:r>
              <w:rPr>
                <w:rFonts w:ascii="Consolas" w:hAnsi="Consolas"/>
                <w:color w:val="C0392B"/>
                <w:sz w:val="20"/>
              </w:rPr>
              <w:t>final_x</w:t>
            </w:r>
            <w:r>
              <w:rPr/>
              <w:t xml:space="preserve">, </w:t>
            </w:r>
            <w:r>
              <w:rPr>
                <w:rFonts w:ascii="Consolas" w:hAnsi="Consolas"/>
                <w:color w:val="C0392B"/>
                <w:sz w:val="20"/>
              </w:rPr>
              <w:t>final_y</w:t>
            </w:r>
          </w:p>
        </w:tc>
        <w:tc>
          <w:tcPr>
            <w:tcW w:type="dxa" w:w="1728"/>
          </w:tcPr>
          <w:p>
            <w:r>
              <w:rPr/>
              <w:t>8</w:t>
            </w:r>
          </w:p>
        </w:tc>
        <w:tc>
          <w:tcPr>
            <w:tcW w:type="dxa" w:w="1728"/>
          </w:tcPr>
          <w:p>
            <w:r>
              <w:rPr/>
              <w:t>0,190</w:t>
            </w:r>
          </w:p>
        </w:tc>
        <w:tc>
          <w:tcPr>
            <w:tcW w:type="dxa" w:w="1728"/>
          </w:tcPr>
          <w:p>
            <w:r>
              <w:rPr>
                <w:b/>
              </w:rPr>
              <w:t>0,268</w:t>
            </w:r>
          </w:p>
        </w:tc>
        <w:tc>
          <w:tcPr>
            <w:tcW w:type="dxa" w:w="1728"/>
          </w:tcPr>
          <w:p>
            <w:r>
              <w:rPr>
                <w:b/>
              </w:rPr>
              <w:t>0,271</w:t>
            </w:r>
          </w:p>
        </w:tc>
      </w:tr>
      <w:tr>
        <w:tc>
          <w:tcPr>
            <w:tcW w:type="dxa" w:w="1728"/>
          </w:tcPr>
          <w:p>
            <w:r>
              <w:rPr/>
              <w:t>C — Bỏ cả tọa độ đầu và cuối</w:t>
            </w:r>
          </w:p>
        </w:tc>
        <w:tc>
          <w:tcPr>
            <w:tcW w:type="dxa" w:w="1728"/>
          </w:tcPr>
          <w:p>
            <w:r>
              <w:rPr/>
              <w:t>6</w:t>
            </w:r>
          </w:p>
        </w:tc>
        <w:tc>
          <w:tcPr>
            <w:tcW w:type="dxa" w:w="1728"/>
          </w:tcPr>
          <w:p>
            <w:r>
              <w:rPr/>
              <w:t>0,166</w:t>
            </w:r>
          </w:p>
        </w:tc>
        <w:tc>
          <w:tcPr>
            <w:tcW w:type="dxa" w:w="1728"/>
          </w:tcPr>
          <w:p>
            <w:r>
              <w:rPr/>
              <w:t>0,168</w:t>
            </w:r>
          </w:p>
        </w:tc>
        <w:tc>
          <w:tcPr>
            <w:tcW w:type="dxa" w:w="1728"/>
          </w:tcPr>
          <w:p>
            <w:r>
              <w:rPr/>
              <w:t>0,186</w:t>
            </w:r>
          </w:p>
        </w:tc>
      </w:tr>
      <w:tr>
        <w:tc>
          <w:tcPr>
            <w:tcW w:type="dxa" w:w="1728"/>
          </w:tcPr>
          <w:p>
            <w:r>
              <w:rPr/>
              <w:t xml:space="preserve">D — </w:t>
            </w:r>
            <w:r>
              <w:rPr>
                <w:b/>
              </w:rPr>
              <w:t>Chỉ</w:t>
            </w:r>
            <w:r>
              <w:rPr/>
              <w:t xml:space="preserve"> </w:t>
            </w:r>
            <w:r>
              <w:rPr>
                <w:rFonts w:ascii="Consolas" w:hAnsi="Consolas"/>
                <w:color w:val="C0392B"/>
                <w:sz w:val="20"/>
              </w:rPr>
              <w:t>final_x</w:t>
            </w:r>
            <w:r>
              <w:rPr/>
              <w:t xml:space="preserve">, </w:t>
            </w:r>
            <w:r>
              <w:rPr>
                <w:rFonts w:ascii="Consolas" w:hAnsi="Consolas"/>
                <w:color w:val="C0392B"/>
                <w:sz w:val="20"/>
              </w:rPr>
              <w:t>final_y</w:t>
            </w:r>
          </w:p>
        </w:tc>
        <w:tc>
          <w:tcPr>
            <w:tcW w:type="dxa" w:w="1728"/>
          </w:tcPr>
          <w:p>
            <w:r>
              <w:rPr/>
              <w:t>2</w:t>
            </w:r>
          </w:p>
        </w:tc>
        <w:tc>
          <w:tcPr>
            <w:tcW w:type="dxa" w:w="1728"/>
          </w:tcPr>
          <w:p>
            <w:r>
              <w:rPr/>
              <w:t>0,332</w:t>
            </w:r>
          </w:p>
        </w:tc>
        <w:tc>
          <w:tcPr>
            <w:tcW w:type="dxa" w:w="1728"/>
          </w:tcPr>
          <w:p>
            <w:r>
              <w:rPr/>
              <w:t>0,534</w:t>
            </w:r>
          </w:p>
        </w:tc>
        <w:tc>
          <w:tcPr>
            <w:tcW w:type="dxa" w:w="1728"/>
          </w:tcPr>
          <w:p>
            <w:r>
              <w:rPr>
                <w:b/>
              </w:rPr>
              <w:t>0,623</w:t>
            </w:r>
          </w:p>
        </w:tc>
      </w:tr>
      <w:tr>
        <w:tc>
          <w:tcPr>
            <w:tcW w:type="dxa" w:w="1728"/>
          </w:tcPr>
          <w:p>
            <w:r>
              <w:rPr>
                <w:i/>
              </w:rPr>
              <w:t>Tham chiếu: GNN thấp nhất (GCN) / MPNN</w:t>
            </w:r>
          </w:p>
        </w:tc>
        <w:tc>
          <w:tcPr>
            <w:tcW w:type="dxa" w:w="1728"/>
          </w:tcPr>
          <w:p>
            <w:r>
              <w:rPr/>
              <w:t>—</w:t>
            </w:r>
          </w:p>
        </w:tc>
        <w:tc>
          <w:tcPr>
            <w:tcW w:type="dxa" w:w="1728"/>
          </w:tcPr>
          <w:p/>
        </w:tc>
        <w:tc>
          <w:tcPr>
            <w:tcW w:type="dxa" w:w="1728"/>
          </w:tcPr>
          <w:p>
            <w:r>
              <w:rPr>
                <w:i/>
              </w:rPr>
              <w:t>0,453 / 0,600</w:t>
            </w:r>
          </w:p>
        </w:tc>
        <w:tc>
          <w:tcPr>
            <w:tcW w:type="dxa" w:w="1728"/>
          </w:tcPr>
          <w:p/>
        </w:tc>
      </w:tr>
    </w:tbl>
    <w:p/>
    <w:p>
      <w:r>
        <w:rPr>
          <w:i/>
        </w:rPr>
        <w:t>Bảng 6: AUC-ROC trên tập Test tương ứng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Tập đặc trưng</w:t>
            </w:r>
          </w:p>
        </w:tc>
        <w:tc>
          <w:tcPr>
            <w:tcW w:type="dxa" w:w="2160"/>
          </w:tcPr>
          <w:p>
            <w:r>
              <w:rPr>
                <w:b/>
              </w:rPr>
              <w:t>LR</w:t>
            </w:r>
          </w:p>
        </w:tc>
        <w:tc>
          <w:tcPr>
            <w:tcW w:type="dxa" w:w="2160"/>
          </w:tcPr>
          <w:p>
            <w:r>
              <w:rPr>
                <w:b/>
              </w:rPr>
              <w:t>RF</w:t>
            </w:r>
          </w:p>
        </w:tc>
        <w:tc>
          <w:tcPr>
            <w:tcW w:type="dxa" w:w="2160"/>
          </w:tcPr>
          <w:p>
            <w:r>
              <w:rPr>
                <w:b/>
              </w:rPr>
              <w:t>ANN</w:t>
            </w:r>
          </w:p>
        </w:tc>
      </w:tr>
      <w:tr>
        <w:tc>
          <w:tcPr>
            <w:tcW w:type="dxa" w:w="2160"/>
          </w:tcPr>
          <w:p>
            <w:r>
              <w:rPr/>
              <w:t>A — Đầy đủ</w:t>
            </w:r>
          </w:p>
        </w:tc>
        <w:tc>
          <w:tcPr>
            <w:tcW w:type="dxa" w:w="2160"/>
          </w:tcPr>
          <w:p>
            <w:r>
              <w:rPr/>
              <w:t>0,822</w:t>
            </w:r>
          </w:p>
        </w:tc>
        <w:tc>
          <w:tcPr>
            <w:tcW w:type="dxa" w:w="2160"/>
          </w:tcPr>
          <w:p>
            <w:r>
              <w:rPr/>
              <w:t>0,886</w:t>
            </w:r>
          </w:p>
        </w:tc>
        <w:tc>
          <w:tcPr>
            <w:tcW w:type="dxa" w:w="2160"/>
          </w:tcPr>
          <w:p>
            <w:r>
              <w:rPr/>
              <w:t>0,884</w:t>
            </w:r>
          </w:p>
        </w:tc>
      </w:tr>
      <w:tr>
        <w:tc>
          <w:tcPr>
            <w:tcW w:type="dxa" w:w="2160"/>
          </w:tcPr>
          <w:p>
            <w:r>
              <w:rPr/>
              <w:t xml:space="preserve">B — Bỏ </w:t>
            </w:r>
            <w:r>
              <w:rPr>
                <w:rFonts w:ascii="Consolas" w:hAnsi="Consolas"/>
                <w:color w:val="C0392B"/>
                <w:sz w:val="20"/>
              </w:rPr>
              <w:t>final_x</w:t>
            </w:r>
            <w:r>
              <w:rPr/>
              <w:t xml:space="preserve">, </w:t>
            </w:r>
            <w:r>
              <w:rPr>
                <w:rFonts w:ascii="Consolas" w:hAnsi="Consolas"/>
                <w:color w:val="C0392B"/>
                <w:sz w:val="20"/>
              </w:rPr>
              <w:t>final_y</w:t>
            </w:r>
          </w:p>
        </w:tc>
        <w:tc>
          <w:tcPr>
            <w:tcW w:type="dxa" w:w="2160"/>
          </w:tcPr>
          <w:p>
            <w:r>
              <w:rPr/>
              <w:t>0,640</w:t>
            </w:r>
          </w:p>
        </w:tc>
        <w:tc>
          <w:tcPr>
            <w:tcW w:type="dxa" w:w="2160"/>
          </w:tcPr>
          <w:p>
            <w:r>
              <w:rPr/>
              <w:t>0,702</w:t>
            </w:r>
          </w:p>
        </w:tc>
        <w:tc>
          <w:tcPr>
            <w:tcW w:type="dxa" w:w="2160"/>
          </w:tcPr>
          <w:p>
            <w:r>
              <w:rPr/>
              <w:t>0,709</w:t>
            </w:r>
          </w:p>
        </w:tc>
      </w:tr>
      <w:tr>
        <w:tc>
          <w:tcPr>
            <w:tcW w:type="dxa" w:w="2160"/>
          </w:tcPr>
          <w:p>
            <w:r>
              <w:rPr/>
              <w:t>C — Bỏ tọa độ đầu và cuối</w:t>
            </w:r>
          </w:p>
        </w:tc>
        <w:tc>
          <w:tcPr>
            <w:tcW w:type="dxa" w:w="2160"/>
          </w:tcPr>
          <w:p>
            <w:r>
              <w:rPr/>
              <w:t>0,573</w:t>
            </w:r>
          </w:p>
        </w:tc>
        <w:tc>
          <w:tcPr>
            <w:tcW w:type="dxa" w:w="2160"/>
          </w:tcPr>
          <w:p>
            <w:r>
              <w:rPr/>
              <w:t>0,581</w:t>
            </w:r>
          </w:p>
        </w:tc>
        <w:tc>
          <w:tcPr>
            <w:tcW w:type="dxa" w:w="2160"/>
          </w:tcPr>
          <w:p>
            <w:r>
              <w:rPr/>
              <w:t>0,605</w:t>
            </w:r>
          </w:p>
        </w:tc>
      </w:tr>
      <w:tr>
        <w:tc>
          <w:tcPr>
            <w:tcW w:type="dxa" w:w="2160"/>
          </w:tcPr>
          <w:p>
            <w:r>
              <w:rPr/>
              <w:t xml:space="preserve">D — Chỉ </w:t>
            </w:r>
            <w:r>
              <w:rPr>
                <w:rFonts w:ascii="Consolas" w:hAnsi="Consolas"/>
                <w:color w:val="C0392B"/>
                <w:sz w:val="20"/>
              </w:rPr>
              <w:t>final_x</w:t>
            </w:r>
            <w:r>
              <w:rPr/>
              <w:t xml:space="preserve">, </w:t>
            </w:r>
            <w:r>
              <w:rPr>
                <w:rFonts w:ascii="Consolas" w:hAnsi="Consolas"/>
                <w:color w:val="C0392B"/>
                <w:sz w:val="20"/>
              </w:rPr>
              <w:t>final_y</w:t>
            </w:r>
          </w:p>
        </w:tc>
        <w:tc>
          <w:tcPr>
            <w:tcW w:type="dxa" w:w="2160"/>
          </w:tcPr>
          <w:p>
            <w:r>
              <w:rPr/>
              <w:t>0,821</w:t>
            </w:r>
          </w:p>
        </w:tc>
        <w:tc>
          <w:tcPr>
            <w:tcW w:type="dxa" w:w="2160"/>
          </w:tcPr>
          <w:p>
            <w:r>
              <w:rPr/>
              <w:t>0,854</w:t>
            </w:r>
          </w:p>
        </w:tc>
        <w:tc>
          <w:tcPr>
            <w:tcW w:type="dxa" w:w="2160"/>
          </w:tcPr>
          <w:p>
            <w:r>
              <w:rPr/>
              <w:t>0,888</w:t>
            </w:r>
          </w:p>
        </w:tc>
      </w:tr>
    </w:tbl>
    <w:p/>
    <w:p>
      <w:r>
        <w:rPr>
          <w:b/>
        </w:rPr>
        <w:t>Độ quan trọng hoán vị (permutation importance) của Random Forest</w:t>
      </w:r>
      <w:r>
        <w:rPr/>
        <w:t xml:space="preserve"> (đo trên validation, mức giảm AUC-PR khi xáo trộn từng đặc trưng, 10 lần lặp; nguồn: </w:t>
      </w:r>
      <w:r>
        <w:rPr>
          <w:rFonts w:ascii="Consolas" w:hAnsi="Consolas"/>
          <w:color w:val="C0392B"/>
          <w:sz w:val="20"/>
        </w:rPr>
        <w:t>rf_permutation_importance.csv</w:t>
      </w:r>
      <w:r>
        <w:rPr/>
        <w:t>):</w:t>
      </w:r>
    </w:p>
    <w:tbl>
      <w:tblPr>
        <w:tblStyle w:val="TableGrid"/>
        <w:tblW w:type="auto" w:w="0"/>
        <w:tblLook w:firstColumn="1" w:firstRow="1" w:lastColumn="0" w:lastRow="0" w:noHBand="0" w:noVBand="1" w:val="04A0"/>
      </w:tblPr>
      <w:tblGrid>
        <w:gridCol w:w="4320"/>
        <w:gridCol w:w="4320"/>
      </w:tblGrid>
      <w:tr>
        <w:tc>
          <w:tcPr>
            <w:tcW w:type="dxa" w:w="4320"/>
          </w:tcPr>
          <w:p>
            <w:r>
              <w:rPr>
                <w:b/>
              </w:rPr>
              <w:t>Đặc trưng</w:t>
            </w:r>
          </w:p>
        </w:tc>
        <w:tc>
          <w:tcPr>
            <w:tcW w:type="dxa" w:w="4320"/>
          </w:tcPr>
          <w:p>
            <w:r>
              <w:rPr>
                <w:b/>
              </w:rPr>
              <w:t>Mức giảm AUC-PR</w:t>
            </w:r>
          </w:p>
        </w:tc>
      </w:tr>
      <w:tr>
        <w:tc>
          <w:tcPr>
            <w:tcW w:type="dxa" w:w="4320"/>
          </w:tcPr>
          <w:p>
            <w:r>
              <w:rPr>
                <w:rFonts w:ascii="Consolas" w:hAnsi="Consolas"/>
                <w:color w:val="C0392B"/>
                <w:sz w:val="20"/>
              </w:rPr>
              <w:t>final_x</w:t>
            </w:r>
          </w:p>
        </w:tc>
        <w:tc>
          <w:tcPr>
            <w:tcW w:type="dxa" w:w="4320"/>
          </w:tcPr>
          <w:p>
            <w:r>
              <w:rPr>
                <w:b/>
              </w:rPr>
              <w:t>0,380</w:t>
            </w:r>
          </w:p>
        </w:tc>
      </w:tr>
      <w:tr>
        <w:tc>
          <w:tcPr>
            <w:tcW w:type="dxa" w:w="4320"/>
          </w:tcPr>
          <w:p>
            <w:r>
              <w:rPr>
                <w:rFonts w:ascii="Consolas" w:hAnsi="Consolas"/>
                <w:color w:val="C0392B"/>
                <w:sz w:val="20"/>
              </w:rPr>
              <w:t>final_y</w:t>
            </w:r>
          </w:p>
        </w:tc>
        <w:tc>
          <w:tcPr>
            <w:tcW w:type="dxa" w:w="4320"/>
          </w:tcPr>
          <w:p>
            <w:r>
              <w:rPr>
                <w:b/>
              </w:rPr>
              <w:t>0,319</w:t>
            </w:r>
          </w:p>
        </w:tc>
      </w:tr>
      <w:tr>
        <w:tc>
          <w:tcPr>
            <w:tcW w:type="dxa" w:w="4320"/>
          </w:tcPr>
          <w:p>
            <w:r>
              <w:rPr>
                <w:rFonts w:ascii="Consolas" w:hAnsi="Consolas"/>
                <w:color w:val="C0392B"/>
                <w:sz w:val="20"/>
              </w:rPr>
              <w:t>duration</w:t>
            </w:r>
          </w:p>
        </w:tc>
        <w:tc>
          <w:tcPr>
            <w:tcW w:type="dxa" w:w="4320"/>
          </w:tcPr>
          <w:p>
            <w:r>
              <w:rPr/>
              <w:t>0,019</w:t>
            </w:r>
          </w:p>
        </w:tc>
      </w:tr>
      <w:tr>
        <w:tc>
          <w:tcPr>
            <w:tcW w:type="dxa" w:w="4320"/>
          </w:tcPr>
          <w:p>
            <w:r>
              <w:rPr>
                <w:rFonts w:ascii="Consolas" w:hAnsi="Consolas"/>
                <w:color w:val="C0392B"/>
                <w:sz w:val="20"/>
              </w:rPr>
              <w:t>sequence_length</w:t>
            </w:r>
          </w:p>
        </w:tc>
        <w:tc>
          <w:tcPr>
            <w:tcW w:type="dxa" w:w="4320"/>
          </w:tcPr>
          <w:p>
            <w:r>
              <w:rPr/>
              <w:t>0,019</w:t>
            </w:r>
          </w:p>
        </w:tc>
      </w:tr>
      <w:tr>
        <w:tc>
          <w:tcPr>
            <w:tcW w:type="dxa" w:w="4320"/>
          </w:tcPr>
          <w:p>
            <w:r>
              <w:rPr>
                <w:rFonts w:ascii="Consolas" w:hAnsi="Consolas"/>
                <w:color w:val="C0392B"/>
                <w:sz w:val="20"/>
              </w:rPr>
              <w:t>mean_pass_distance</w:t>
            </w:r>
          </w:p>
        </w:tc>
        <w:tc>
          <w:tcPr>
            <w:tcW w:type="dxa" w:w="4320"/>
          </w:tcPr>
          <w:p>
            <w:r>
              <w:rPr/>
              <w:t>0,014</w:t>
            </w:r>
          </w:p>
        </w:tc>
      </w:tr>
      <w:tr>
        <w:tc>
          <w:tcPr>
            <w:tcW w:type="dxa" w:w="4320"/>
          </w:tcPr>
          <w:p>
            <w:r>
              <w:rPr>
                <w:rFonts w:ascii="Consolas" w:hAnsi="Consolas"/>
                <w:color w:val="C0392B"/>
                <w:sz w:val="20"/>
              </w:rPr>
              <w:t>start_x</w:t>
            </w:r>
          </w:p>
        </w:tc>
        <w:tc>
          <w:tcPr>
            <w:tcW w:type="dxa" w:w="4320"/>
          </w:tcPr>
          <w:p>
            <w:r>
              <w:rPr/>
              <w:t>0,011</w:t>
            </w:r>
          </w:p>
        </w:tc>
      </w:tr>
      <w:tr>
        <w:tc>
          <w:tcPr>
            <w:tcW w:type="dxa" w:w="4320"/>
          </w:tcPr>
          <w:p>
            <w:r>
              <w:rPr/>
              <w:t>4 đặc trưng còn lại</w:t>
            </w:r>
          </w:p>
        </w:tc>
        <w:tc>
          <w:tcPr>
            <w:tcW w:type="dxa" w:w="4320"/>
          </w:tcPr>
          <w:p>
            <w:r>
              <w:rPr/>
              <w:t>&lt; 0,010</w:t>
            </w:r>
          </w:p>
        </w:tc>
      </w:tr>
    </w:tbl>
    <w:p/>
    <w:p>
      <w:r>
        <w:rPr>
          <w:b/>
        </w:rPr>
        <w:t xml:space="preserve">Vì sao </w:t>
      </w:r>
      <w:r>
        <w:rPr>
          <w:rFonts w:ascii="Consolas" w:hAnsi="Consolas"/>
          <w:b/>
          <w:color w:val="C0392B"/>
          <w:sz w:val="20"/>
        </w:rPr>
        <w:t>final_x/final_y</w:t>
      </w:r>
      <w:r>
        <w:rPr>
          <w:b/>
        </w:rPr>
        <w:t xml:space="preserve"> mạnh như vậy</w:t>
      </w:r>
      <w:r>
        <w:rPr/>
        <w:t xml:space="preserve"> (thống kê trên tập train, nguồn: </w:t>
      </w:r>
      <w:r>
        <w:rPr>
          <w:rFonts w:ascii="Consolas" w:hAnsi="Consolas"/>
          <w:color w:val="C0392B"/>
          <w:sz w:val="20"/>
        </w:rPr>
        <w:t>final_x_by_label.csv</w:t>
      </w:r>
      <w:r>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Nhãn possession</w:t>
            </w:r>
          </w:p>
        </w:tc>
        <w:tc>
          <w:tcPr>
            <w:tcW w:type="dxa" w:w="2160"/>
          </w:tcPr>
          <w:p>
            <w:r>
              <w:rPr>
                <w:b/>
              </w:rPr>
              <w:t>Số mẫu</w:t>
            </w:r>
          </w:p>
        </w:tc>
        <w:tc>
          <w:tcPr>
            <w:tcW w:type="dxa" w:w="2160"/>
          </w:tcPr>
          <w:p>
            <w:r>
              <w:rPr>
                <w:rFonts w:ascii="Consolas" w:hAnsi="Consolas"/>
                <w:b/>
                <w:color w:val="C0392B"/>
                <w:sz w:val="20"/>
              </w:rPr>
              <w:t>final_x</w:t>
            </w:r>
            <w:r>
              <w:rPr>
                <w:b/>
              </w:rPr>
              <w:t xml:space="preserve"> trung vị (m)</w:t>
            </w:r>
          </w:p>
        </w:tc>
        <w:tc>
          <w:tcPr>
            <w:tcW w:type="dxa" w:w="2160"/>
          </w:tcPr>
          <w:p>
            <w:r>
              <w:rPr>
                <w:b/>
              </w:rPr>
              <w:t>Tỉ lệ đường chuyền cuối rơi vào vòng cấm</w:t>
            </w:r>
          </w:p>
        </w:tc>
      </w:tr>
      <w:tr>
        <w:tc>
          <w:tcPr>
            <w:tcW w:type="dxa" w:w="2160"/>
          </w:tcPr>
          <w:p>
            <w:r>
              <w:rPr/>
              <w:t>Không có cú sút (0)</w:t>
            </w:r>
          </w:p>
        </w:tc>
        <w:tc>
          <w:tcPr>
            <w:tcW w:type="dxa" w:w="2160"/>
          </w:tcPr>
          <w:p>
            <w:r>
              <w:rPr/>
              <w:t>27.316</w:t>
            </w:r>
          </w:p>
        </w:tc>
        <w:tc>
          <w:tcPr>
            <w:tcW w:type="dxa" w:w="2160"/>
          </w:tcPr>
          <w:p>
            <w:r>
              <w:rPr/>
              <w:t>73,7</w:t>
            </w:r>
          </w:p>
        </w:tc>
        <w:tc>
          <w:tcPr>
            <w:tcW w:type="dxa" w:w="2160"/>
          </w:tcPr>
          <w:p>
            <w:r>
              <w:rPr/>
              <w:t>4,6%</w:t>
            </w:r>
          </w:p>
        </w:tc>
      </w:tr>
      <w:tr>
        <w:tc>
          <w:tcPr>
            <w:tcW w:type="dxa" w:w="2160"/>
          </w:tcPr>
          <w:p>
            <w:r>
              <w:rPr/>
              <w:t>Có cú sút (1)</w:t>
            </w:r>
          </w:p>
        </w:tc>
        <w:tc>
          <w:tcPr>
            <w:tcW w:type="dxa" w:w="2160"/>
          </w:tcPr>
          <w:p>
            <w:r>
              <w:rPr/>
              <w:t>4.328</w:t>
            </w:r>
          </w:p>
        </w:tc>
        <w:tc>
          <w:tcPr>
            <w:tcW w:type="dxa" w:w="2160"/>
          </w:tcPr>
          <w:p>
            <w:r>
              <w:rPr/>
              <w:t>101,2</w:t>
            </w:r>
          </w:p>
        </w:tc>
        <w:tc>
          <w:tcPr>
            <w:tcW w:type="dxa" w:w="2160"/>
          </w:tcPr>
          <w:p>
            <w:r>
              <w:rPr>
                <w:b/>
              </w:rPr>
              <w:t>44,6%</w:t>
            </w:r>
          </w:p>
        </w:tc>
      </w:tr>
    </w:tbl>
    <w:p/>
    <w:p>
      <w:r>
        <w:rPr/>
        <w:t>Do đồ thị được cắt tại cú sút đầu tiên (</w:t>
      </w:r>
      <w:r>
        <w:rPr>
          <w:rFonts w:ascii="Consolas" w:hAnsi="Consolas"/>
          <w:color w:val="C0392B"/>
          <w:sz w:val="20"/>
        </w:rPr>
        <w:t>truncate_at_first_shot: true</w:t>
      </w:r>
      <w:r>
        <w:rPr/>
        <w:t xml:space="preserve">), đường chuyền cuối của một possession có sút chính là đường chuyền ngay trước cú sút. Vị trí của nó gần như là vị trí dứt điểm. Đây </w:t>
      </w:r>
      <w:r>
        <w:rPr>
          <w:b/>
        </w:rPr>
        <w:t>không phải rò rỉ nhãn</w:t>
      </w:r>
      <w:r>
        <w:rPr/>
        <w:t xml:space="preserve"> theo nghĩa kỹ thuật, vì cả GNN (qua </w:t>
      </w:r>
      <w:r>
        <w:rPr>
          <w:rFonts w:ascii="Consolas" w:hAnsi="Consolas"/>
          <w:color w:val="C0392B"/>
          <w:sz w:val="20"/>
        </w:rPr>
        <w:t>end_x</w:t>
      </w:r>
      <w:r>
        <w:rPr/>
        <w:t xml:space="preserve">, </w:t>
      </w:r>
      <w:r>
        <w:rPr>
          <w:rFonts w:ascii="Consolas" w:hAnsi="Consolas"/>
          <w:color w:val="C0392B"/>
          <w:sz w:val="20"/>
        </w:rPr>
        <w:t>end_y</w:t>
      </w:r>
      <w:r>
        <w:rPr/>
        <w:t xml:space="preserve">, </w:t>
      </w:r>
      <w:r>
        <w:rPr>
          <w:rFonts w:ascii="Consolas" w:hAnsi="Consolas"/>
          <w:color w:val="C0392B"/>
          <w:sz w:val="20"/>
        </w:rPr>
        <w:t>order_in_possession</w:t>
      </w:r>
      <w:r>
        <w:rPr/>
        <w:t xml:space="preserve"> trong đặc trưng cạnh) lẫn baseline đều có thông tin này. Tuy vậy, đây là tín hiệu rất sát nhãn, và baseline dạng bảng được đưa sẵn nó dưới dạng một cột riêng.</w:t>
      </w:r>
    </w:p>
    <w:p>
      <w:pPr>
        <w:pStyle w:val="Heading2"/>
      </w:pPr>
      <w:r>
        <w:rPr>
          <w:rFonts w:ascii="Times New Roman" w:hAnsi="Times New Roman"/>
          <w:color w:val="000000"/>
        </w:rPr>
        <w:t>4. Luận giải: vì sao GNN không tận dụng được thông tin này</w:t>
      </w:r>
    </w:p>
    <w:p>
      <w:pPr>
        <w:pStyle w:val="ListNumber"/>
      </w:pPr>
      <w:r>
        <w:rPr>
          <w:b/>
        </w:rPr>
        <w:t>Readout làm loãng tín hiệu.</w:t>
      </w:r>
      <w:r>
        <w:rPr/>
        <w:t xml:space="preserve"> GNN gộp embedding các </w:t>
      </w:r>
      <w:r>
        <w:rPr>
          <w:i/>
        </w:rPr>
        <w:t>cầu thủ</w:t>
      </w:r>
      <w:r>
        <w:rPr/>
        <w:t xml:space="preserve"> bằng mean pooling (</w:t>
      </w:r>
      <w:r>
        <w:rPr>
          <w:rFonts w:ascii="Consolas" w:hAnsi="Consolas"/>
          <w:color w:val="C0392B"/>
          <w:sz w:val="20"/>
        </w:rPr>
        <w:t>configs/model/*.yaml → readout: mean</w:t>
      </w:r>
      <w:r>
        <w:rPr/>
        <w:t xml:space="preserve">). Đường chuyền cuối chỉ là một trong nhiều cạnh, và nó chỉ ảnh hưởng tới đỉnh người nhận sau 2–3 lớp truyền tin. Khi lấy trung bình trên khoảng 5 cầu thủ (trung bình 4,9 đỉnh mỗi đồ thị), tín hiệu "pha bóng kết thúc ở đâu" bị pha loãng. Baseline dạng bảng thì nhận trực tiếp </w:t>
      </w:r>
      <w:r>
        <w:rPr>
          <w:rFonts w:ascii="Consolas" w:hAnsi="Consolas"/>
          <w:color w:val="C0392B"/>
          <w:sz w:val="20"/>
        </w:rPr>
        <w:t>final_x/final_y</w:t>
      </w:r>
      <w:r>
        <w:rPr/>
        <w:t>.</w:t>
      </w:r>
    </w:p>
    <w:p>
      <w:pPr>
        <w:pStyle w:val="ListNumber"/>
      </w:pPr>
      <w:r>
        <w:rPr>
          <w:b/>
        </w:rPr>
        <w:t>Ba GNN không dùng đặc trưng cạnh.</w:t>
      </w:r>
      <w:r>
        <w:rPr/>
        <w:t xml:space="preserve"> GCN, GATv2 và GraphSAGE chỉ dùng đặc trưng đỉnh (vai trò, tọa độ trung bình của cầu thủ, số lần chạm bóng). Chúng không thấy tọa độ từng đường chuyền. Đó là lý do ba mô hình này thua cả RF/ANN, còn MPNN, mô hình duy nhất dùng đặc trưng cạnh, thì ngang RF/ANN.</w:t>
      </w:r>
    </w:p>
    <w:p>
      <w:pPr>
        <w:pStyle w:val="ListNumber"/>
      </w:pPr>
      <w:r>
        <w:rPr>
          <w:b/>
        </w:rPr>
        <w:t xml:space="preserve">Khi baseline mất </w:t>
      </w:r>
      <w:r>
        <w:rPr>
          <w:rFonts w:ascii="Consolas" w:hAnsi="Consolas"/>
          <w:b/>
          <w:color w:val="C0392B"/>
          <w:sz w:val="20"/>
        </w:rPr>
        <w:t>final_x/final_y</w:t>
      </w:r>
      <w:r>
        <w:rPr>
          <w:b/>
        </w:rPr>
        <w:t>, mọi GNN đều thắng rõ.</w:t>
      </w:r>
      <w:r>
        <w:rPr/>
        <w:t xml:space="preserve"> RF/ANN chỉ còn AUC-PR khoảng 0,27, trong khi GNN đạt 0,45–0,60. Tức là phần thông tin GNN học được từ </w:t>
      </w:r>
      <w:r>
        <w:rPr>
          <w:i/>
        </w:rPr>
        <w:t>cấu trúc pha bóng</w:t>
      </w:r>
      <w:r>
        <w:rPr/>
        <w:t xml:space="preserve"> có giá trị thật, vượt xa các thống kê tổng hợp khác của chuỗi chuyền.</w:t>
      </w:r>
    </w:p>
    <w:p>
      <w:pPr>
        <w:pStyle w:val="Heading2"/>
      </w:pPr>
      <w:r>
        <w:rPr>
          <w:rFonts w:ascii="Times New Roman" w:hAnsi="Times New Roman"/>
          <w:color w:val="000000"/>
        </w:rPr>
        <w:t>5. Hướng xử lý đề xuất (chờ GV góp 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Đề xuất</w:t>
            </w:r>
          </w:p>
        </w:tc>
        <w:tc>
          <w:tcPr>
            <w:tcW w:type="dxa" w:w="2160"/>
          </w:tcPr>
          <w:p>
            <w:r>
              <w:rPr>
                <w:b/>
              </w:rPr>
              <w:t>Phạm vi</w:t>
            </w:r>
          </w:p>
        </w:tc>
        <w:tc>
          <w:tcPr>
            <w:tcW w:type="dxa" w:w="2160"/>
          </w:tcPr>
          <w:p>
            <w:r>
              <w:rPr>
                <w:b/>
              </w:rPr>
              <w:t>Trạng thái</w:t>
            </w:r>
          </w:p>
        </w:tc>
      </w:tr>
      <w:tr>
        <w:tc>
          <w:tcPr>
            <w:tcW w:type="dxa" w:w="2160"/>
          </w:tcPr>
          <w:p>
            <w:r>
              <w:rPr/>
              <w:t>1</w:t>
            </w:r>
          </w:p>
        </w:tc>
        <w:tc>
          <w:tcPr>
            <w:tcW w:type="dxa" w:w="2160"/>
          </w:tcPr>
          <w:p>
            <w:r>
              <w:rPr/>
              <w:t>Thay Bảng 3 cũ bằng bảng 5 seed và kiểm định ở mục 2, kèm Bảng 5–6 (ablation) trong báo cáo/luận văn</w:t>
            </w:r>
          </w:p>
        </w:tc>
        <w:tc>
          <w:tcPr>
            <w:tcW w:type="dxa" w:w="2160"/>
          </w:tcPr>
          <w:p>
            <w:r>
              <w:rPr/>
              <w:t>Bước 6</w:t>
            </w:r>
          </w:p>
        </w:tc>
        <w:tc>
          <w:tcPr>
            <w:tcW w:type="dxa" w:w="2160"/>
          </w:tcPr>
          <w:p>
            <w:r>
              <w:rPr>
                <w:b/>
              </w:rPr>
              <w:t>Đã làm</w:t>
            </w:r>
            <w:r>
              <w:rPr/>
              <w:t xml:space="preserve"> (tài liệu này)</w:t>
            </w:r>
          </w:p>
        </w:tc>
      </w:tr>
      <w:tr>
        <w:tc>
          <w:tcPr>
            <w:tcW w:type="dxa" w:w="2160"/>
          </w:tcPr>
          <w:p>
            <w:r>
              <w:rPr/>
              <w:t>2</w:t>
            </w:r>
          </w:p>
        </w:tc>
        <w:tc>
          <w:tcPr>
            <w:tcW w:type="dxa" w:w="2160"/>
          </w:tcPr>
          <w:p>
            <w:r>
              <w:rPr/>
              <w:t xml:space="preserve">Báo cáo hai cấu hình baseline: (a) đầy đủ 10 đặc trưng, (b) bỏ </w:t>
            </w:r>
            <w:r>
              <w:rPr>
                <w:rFonts w:ascii="Consolas" w:hAnsi="Consolas"/>
                <w:color w:val="C0392B"/>
                <w:sz w:val="20"/>
              </w:rPr>
              <w:t>final_x/final_y</w:t>
            </w:r>
            <w:r>
              <w:rPr/>
              <w:t>. Như vậy hội đồng thấy rõ phần đóng góp của đặc trưng điểm cuối</w:t>
            </w:r>
          </w:p>
        </w:tc>
        <w:tc>
          <w:tcPr>
            <w:tcW w:type="dxa" w:w="2160"/>
          </w:tcPr>
          <w:p>
            <w:r>
              <w:rPr/>
              <w:t>Bước 6</w:t>
            </w:r>
          </w:p>
        </w:tc>
        <w:tc>
          <w:tcPr>
            <w:tcW w:type="dxa" w:w="2160"/>
          </w:tcPr>
          <w:p>
            <w:r>
              <w:rPr>
                <w:b/>
              </w:rPr>
              <w:t>Đã có số liệu</w:t>
            </w:r>
            <w:r>
              <w:rPr/>
              <w:t xml:space="preserve"> (Bảng 5–6)</w:t>
            </w:r>
          </w:p>
        </w:tc>
      </w:tr>
      <w:tr>
        <w:tc>
          <w:tcPr>
            <w:tcW w:type="dxa" w:w="2160"/>
          </w:tcPr>
          <w:p>
            <w:r>
              <w:rPr/>
              <w:t>3</w:t>
            </w:r>
          </w:p>
        </w:tc>
        <w:tc>
          <w:tcPr>
            <w:tcW w:type="dxa" w:w="2160"/>
          </w:tcPr>
          <w:p>
            <w:r>
              <w:rPr/>
              <w:t>Bổ sung cho GNN một readout biết đường chuyền cuối: ghép embedding của đỉnh nhận đường chuyền cuối, hoặc attention pooling (</w:t>
            </w:r>
            <w:r>
              <w:rPr>
                <w:rFonts w:ascii="Consolas" w:hAnsi="Consolas"/>
                <w:color w:val="C0392B"/>
                <w:sz w:val="20"/>
              </w:rPr>
              <w:t>readout: attention</w:t>
            </w:r>
            <w:r>
              <w:rPr/>
              <w:t xml:space="preserve"> đã có sẵn trong code), hoặc thêm vector đặc trưng toàn cục vào head. Mục tiêu: so sánh công bằng với cùng lượng thông tin</w:t>
            </w:r>
          </w:p>
        </w:tc>
        <w:tc>
          <w:tcPr>
            <w:tcW w:type="dxa" w:w="2160"/>
          </w:tcPr>
          <w:p>
            <w:r>
              <w:rPr/>
              <w:t xml:space="preserve">Bước 5 — </w:t>
            </w:r>
            <w:r>
              <w:rPr>
                <w:b/>
              </w:rPr>
              <w:t>thay đổi mô hình, cần huấn luyện lại 5 seed</w:t>
            </w:r>
          </w:p>
        </w:tc>
        <w:tc>
          <w:tcPr>
            <w:tcW w:type="dxa" w:w="2160"/>
          </w:tcPr>
          <w:p>
            <w:r>
              <w:rPr/>
              <w:t>Chờ GV đồng ý</w:t>
            </w:r>
          </w:p>
        </w:tc>
      </w:tr>
      <w:tr>
        <w:tc>
          <w:tcPr>
            <w:tcW w:type="dxa" w:w="2160"/>
          </w:tcPr>
          <w:p>
            <w:r>
              <w:rPr/>
              <w:t>4</w:t>
            </w:r>
          </w:p>
        </w:tc>
        <w:tc>
          <w:tcPr>
            <w:tcW w:type="dxa" w:w="2160"/>
          </w:tcPr>
          <w:p>
            <w:r>
              <w:rPr/>
              <w:t xml:space="preserve">Nhấn mạnh trong luận văn rằng mục tiêu chính là </w:t>
            </w:r>
            <w:r>
              <w:rPr>
                <w:b/>
              </w:rPr>
              <w:t>giải thích</w:t>
            </w:r>
            <w:r>
              <w:rPr/>
              <w:t xml:space="preserve"> (Bài toán 2). MPNN đạt hiệu năng tương đương baseline mạnh nhất (không khác biệt thống kê), đồng thời cho phép XAI ở mức đường chuyền/cầu thủ, điều mà mô hình dạng bảng không làm được</w:t>
            </w:r>
          </w:p>
        </w:tc>
        <w:tc>
          <w:tcPr>
            <w:tcW w:type="dxa" w:w="2160"/>
          </w:tcPr>
          <w:p>
            <w:r>
              <w:rPr/>
              <w:t>Văn bản</w:t>
            </w:r>
          </w:p>
        </w:tc>
        <w:tc>
          <w:tcPr>
            <w:tcW w:type="dxa" w:w="2160"/>
          </w:tcPr>
          <w:p>
            <w:r>
              <w:rPr/>
              <w:t>Đã nêu ở mục 1</w:t>
            </w:r>
          </w:p>
        </w:tc>
      </w:tr>
    </w:tbl>
    <w:p/>
    <w:p>
      <w:r>
        <w:rPr>
          <w:b/>
        </w:rPr>
        <w:t>Câu hỏi xin ý kiến thầy:</w:t>
      </w:r>
    </w:p>
    <w:p>
      <w:pPr>
        <w:pStyle w:val="ListBullet"/>
      </w:pPr>
      <w:r>
        <w:rPr/>
        <w:t>Thầy có đồng ý để nhóm thử đề xuất #3 (readout biết đường chuyền cuối) và huấn luyện lại MPNN không? Nếu có, kết quả XAI ở Bước 7–9 sẽ phải chạy lại trên mô hình mới.</w:t>
      </w:r>
    </w:p>
    <w:p>
      <w:pPr>
        <w:pStyle w:val="ListBullet"/>
      </w:pPr>
      <w:r>
        <w:rPr/>
        <w:t xml:space="preserve">Trong luận văn, thầy muốn nhóm lấy cấu hình baseline nào làm chính: đầy đủ 10 đặc trưng, hay bỏ </w:t>
      </w:r>
      <w:r>
        <w:rPr>
          <w:rFonts w:ascii="Consolas" w:hAnsi="Consolas"/>
          <w:color w:val="C0392B"/>
          <w:sz w:val="20"/>
        </w:rPr>
        <w:t>final_x/final_y</w:t>
      </w:r>
      <w:r>
        <w:rPr/>
        <w:t>?</w:t>
      </w:r>
    </w:p>
    <w:p>
      <w:pPr>
        <w:pStyle w:val="Heading2"/>
      </w:pPr>
      <w:r>
        <w:rPr>
          <w:rFonts w:ascii="Times New Roman" w:hAnsi="Times New Roman"/>
          <w:color w:val="000000"/>
        </w:rPr>
        <w:t>6. Tái lập</w:t>
      </w:r>
    </w:p>
    <w:p>
      <w:r>
        <w:rPr>
          <w:rFonts w:ascii="Consolas" w:hAnsi="Consolas"/>
          <w:sz w:val="20"/>
        </w:rPr>
        <w:t>python scripts/06c_baseline_feature_ablation.py --config configs/data.yaml</w:t>
      </w:r>
    </w:p>
    <w:p>
      <w:r>
        <w:rPr/>
        <w:t xml:space="preserve">Thời gian chạy khoảng vài phút trên CPU. Đầu ra nằm trong </w:t>
      </w:r>
      <w:r>
        <w:rPr>
          <w:rFonts w:ascii="Consolas" w:hAnsi="Consolas"/>
          <w:color w:val="C0392B"/>
          <w:sz w:val="20"/>
        </w:rPr>
        <w:t>results/tables/official/</w:t>
      </w:r>
      <w:r>
        <w:rPr/>
        <w:t xml:space="preserve">: </w:t>
      </w:r>
      <w:r>
        <w:rPr>
          <w:rFonts w:ascii="Consolas" w:hAnsi="Consolas"/>
          <w:color w:val="C0392B"/>
          <w:sz w:val="20"/>
        </w:rPr>
        <w:t>baseline_feature_ablation.csv</w:t>
      </w:r>
      <w:r>
        <w:rPr/>
        <w:t xml:space="preserve">, </w:t>
      </w:r>
      <w:r>
        <w:rPr>
          <w:rFonts w:ascii="Consolas" w:hAnsi="Consolas"/>
          <w:color w:val="C0392B"/>
          <w:sz w:val="20"/>
        </w:rPr>
        <w:t>baseline_feature_ablation_all_seeds.csv</w:t>
      </w:r>
      <w:r>
        <w:rPr/>
        <w:t xml:space="preserve">, </w:t>
      </w:r>
      <w:r>
        <w:rPr>
          <w:rFonts w:ascii="Consolas" w:hAnsi="Consolas"/>
          <w:color w:val="C0392B"/>
          <w:sz w:val="20"/>
        </w:rPr>
        <w:t>rf_permutation_importance.csv</w:t>
      </w:r>
      <w:r>
        <w:rPr/>
        <w:t xml:space="preserve">, </w:t>
      </w:r>
      <w:r>
        <w:rPr>
          <w:rFonts w:ascii="Consolas" w:hAnsi="Consolas"/>
          <w:color w:val="C0392B"/>
          <w:sz w:val="20"/>
        </w:rPr>
        <w:t>final_x_by_label.csv</w:t>
      </w:r>
      <w:r>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