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ĐỀ XUẤT GIẢI PHÁP</w:t>
        <w:br/>
        <w:t>GRANTLENS — TRỢ LÝ THẨM ĐỊNH HỒ SƠ TÀI TRỢ</w:t>
      </w:r>
    </w:p>
    <w:p>
      <w:pPr>
        <w:jc w:val="center"/>
      </w:pPr>
      <w:r>
        <w:rPr>
          <w:i/>
        </w:rPr>
        <w:t>Đánh giá điều kiện hồ sơ nhất quán, trích dẫn hai chiều nguyên văn, chống thiên lệch văn phong,</w:t>
        <w:br/>
        <w:t>con người phê duyệt từng tiêu chí — AI chạy local, dữ liệu không rời máy</w:t>
      </w:r>
    </w:p>
    <w:p>
      <w:pPr>
        <w:jc w:val="center"/>
      </w:pPr>
      <w:r>
        <w:t>Phiên bản 2.0 • Tháng 8/2026 • Bản demo vận hành được kèm theo (mã nguồn + 15 hồ sơ mẫu có nhãn)</w:t>
      </w:r>
    </w:p>
    <w:p>
      <w:pPr>
        <w:pStyle w:val="Heading1"/>
      </w:pPr>
      <w:r>
        <w:t>1. Bối cảnh và bài toán</w:t>
      </w:r>
    </w:p>
    <w:p>
      <w:r>
        <w:rPr>
          <w:b w:val="0"/>
          <w:i w:val="0"/>
        </w:rPr>
        <w:t>Câu hỏi trung tâm: làm thế nào giúp cán bộ xét duyệt tài trợ đánh giá hồ sơ nhất quán, đồng thời đưa ra lý do quyết định mà người nộp hồ sơ có thể đọc hiểu và khiếu nại được?</w:t>
      </w:r>
    </w:p>
    <w:p>
      <w:r>
        <w:rPr>
          <w:b w:val="0"/>
          <w:i w:val="0"/>
        </w:rPr>
        <w:t>GrantLens không phải "AI chấm hồ sơ". Đây là quy trình ra quyết định hành chính có thể giải trình và phản biện: AI thu thập, chuẩn hoá và trình bày bằng chứng; con người thẩm định, quyết định và chịu trách nhiệm.</w:t>
      </w:r>
    </w:p>
    <w:p>
      <w:pPr>
        <w:pStyle w:val="Heading2"/>
      </w:pPr>
      <w:r>
        <w:t>1.1. Ba chức năng lõi</w:t>
      </w:r>
    </w:p>
    <w:p>
      <w:pPr>
        <w:pStyle w:val="ListBullet"/>
      </w:pPr>
      <w:r>
        <w:t>Ánh xạ tiêu chí: ma trận 12 tiêu chí × hồ sơ, 4 mức kết luận (Đạt / Không đạt / Chưa rõ / Không đề cập) kèm mức tin cậy.</w:t>
      </w:r>
    </w:p>
    <w:p>
      <w:pPr>
        <w:pStyle w:val="ListBullet"/>
      </w:pPr>
      <w:r>
        <w:t>Trích dẫn hai chiều nguyên văn: điều khoản hướng dẫn và câu trong hồ sơ; câu trích do mã nguồn cắt, không do AI viết.</w:t>
      </w:r>
    </w:p>
    <w:p>
      <w:pPr>
        <w:pStyle w:val="ListBullet"/>
      </w:pPr>
      <w:r>
        <w:t>Soạn nháp thư kết quả: tiếng Anh phổ thông (CEFR B1), nêu đúng tiêu chí không đạt, cách bổ sung và cách khiếu nại.</w:t>
      </w:r>
    </w:p>
    <w:p>
      <w:pPr>
        <w:pStyle w:val="Heading2"/>
      </w:pPr>
      <w:r>
        <w:t>1.2. Ba ràng buộc niềm tin và cách hệ thống đáp ứng</w:t>
      </w:r>
    </w:p>
    <w:tbl>
      <w:tblPr>
        <w:tblStyle w:val="LightGrid-Accent1"/>
        <w:tblW w:type="auto" w:w="0"/>
        <w:tblLook w:firstColumn="1" w:firstRow="1" w:lastColumn="0" w:lastRow="0" w:noHBand="0" w:noVBand="1" w:val="04A0"/>
      </w:tblPr>
      <w:tblGrid>
        <w:gridCol w:w="4320"/>
        <w:gridCol w:w="4320"/>
      </w:tblGrid>
      <w:tr>
        <w:tc>
          <w:tcPr>
            <w:tcW w:type="dxa" w:w="4320"/>
          </w:tcPr>
          <w:p>
            <w:r>
              <w:t>Ràng buộc</w:t>
            </w:r>
          </w:p>
        </w:tc>
        <w:tc>
          <w:tcPr>
            <w:tcW w:type="dxa" w:w="4320"/>
          </w:tcPr>
          <w:p>
            <w:r>
              <w:t>Cơ chế trong GrantLens v2 (đã cài đặt, kiểm tra ở server)</w:t>
            </w:r>
          </w:p>
        </w:tc>
      </w:tr>
      <w:tr>
        <w:tc>
          <w:tcPr>
            <w:tcW w:type="dxa" w:w="4320"/>
          </w:tcPr>
          <w:p>
            <w:r>
              <w:t>Nhất quán nhưng không đóng dấu tự động</w:t>
            </w:r>
          </w:p>
        </w:tc>
        <w:tc>
          <w:tcPr>
            <w:tcW w:type="dxa" w:w="4320"/>
          </w:tcPr>
          <w:p>
            <w:r>
              <w:t>Không có nút "duyệt tất cả"; spot-check mù (che toàn bộ kết quả AI cho tới khi cán bộ tự kết luận 1 tiêu chí ngẫu nhiên); đo thời gian thẩm định, ký quá nhanh bị cảnh báo và ghi nhật ký.</w:t>
            </w:r>
          </w:p>
        </w:tc>
      </w:tr>
      <w:tr>
        <w:tc>
          <w:tcPr>
            <w:tcW w:type="dxa" w:w="4320"/>
          </w:tcPr>
          <w:p>
            <w:r>
              <w:t>Bắt buộc con người ký duyệt</w:t>
            </w:r>
          </w:p>
        </w:tc>
        <w:tc>
          <w:tcPr>
            <w:tcW w:type="dxa" w:w="4320"/>
          </w:tcPr>
          <w:p>
            <w:r>
              <w:t>Mọi đầu ra AI mang nhãn NHÁP; xác nhận từng tiêu chí có tên + thời điểm; sửa AI phải ghi lý do; thư chỉ sinh sau khi ký 100%; thư là nháp tới khi phê duyệt nội dung.</w:t>
            </w:r>
          </w:p>
        </w:tc>
      </w:tr>
      <w:tr>
        <w:tc>
          <w:tcPr>
            <w:tcW w:type="dxa" w:w="4320"/>
          </w:tcPr>
          <w:p>
            <w:r>
              <w:t>Không phạt vì văn phong</w:t>
            </w:r>
          </w:p>
        </w:tc>
        <w:tc>
          <w:tcPr>
            <w:tcW w:type="dxa" w:w="4320"/>
          </w:tcPr>
          <w:p>
            <w:r>
              <w:t>Hai lượt gọi AI tách biệt: lượt 1 chỉ trích dữ kiện trung tính; lượt 2 phán quyết chỉ trên danh sách dữ kiện, không thấy văn gốc. Kiểm chứng bằng 2 cặp hồ sơ cùng dữ kiện khác văn phong (Bias Lab).</w:t>
            </w:r>
          </w:p>
        </w:tc>
      </w:tr>
    </w:tbl>
    <w:p/>
    <w:p>
      <w:pPr>
        <w:pStyle w:val="Heading1"/>
      </w:pPr>
      <w:r>
        <w:t>2. Luồng nghiệp vụ</w:t>
      </w:r>
    </w:p>
    <w:p>
      <w:r>
        <w:rPr>
          <w:b w:val="0"/>
          <w:i w:val="0"/>
        </w:rPr>
        <w:t>Mỗi hồ sơ là một ca (case) đi qua 6 trạng thái; mọi chuyển trạng thái và quy tắc ràng buộc được kiểm tra ở máy chủ, giao diện không thể lách.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Ai</w:t>
            </w:r>
          </w:p>
        </w:tc>
        <w:tc>
          <w:tcPr>
            <w:tcW w:type="dxa" w:w="2880"/>
          </w:tcPr>
          <w:p>
            <w:r>
              <w:t>Điều kiện / cơ chế</w:t>
            </w:r>
          </w:p>
        </w:tc>
      </w:tr>
      <w:tr>
        <w:tc>
          <w:tcPr>
            <w:tcW w:type="dxa" w:w="2880"/>
          </w:tcPr>
          <w:p>
            <w:r>
              <w:t>1. Mới</w:t>
            </w:r>
          </w:p>
        </w:tc>
        <w:tc>
          <w:tcPr>
            <w:tcW w:type="dxa" w:w="2880"/>
          </w:tcPr>
          <w:p>
            <w:r>
              <w:t>—</w:t>
            </w:r>
          </w:p>
        </w:tc>
        <w:tc>
          <w:tcPr>
            <w:tcW w:type="dxa" w:w="2880"/>
          </w:tcPr>
          <w:p>
            <w:r>
              <w:t>Hồ sơ từ bộ mẫu hoặc tải lên (.txt/.docx/.pdf).</w:t>
            </w:r>
          </w:p>
        </w:tc>
      </w:tr>
      <w:tr>
        <w:tc>
          <w:tcPr>
            <w:tcW w:type="dxa" w:w="2880"/>
          </w:tcPr>
          <w:p>
            <w:r>
              <w:t>2. AI đã đánh giá (nháp)</w:t>
            </w:r>
          </w:p>
        </w:tc>
        <w:tc>
          <w:tcPr>
            <w:tcW w:type="dxa" w:w="2880"/>
          </w:tcPr>
          <w:p>
            <w:r>
              <w:t>AI</w:t>
            </w:r>
          </w:p>
        </w:tc>
        <w:tc>
          <w:tcPr>
            <w:tcW w:type="dxa" w:w="2880"/>
          </w:tcPr>
          <w:p>
            <w:r>
              <w:t>12 tiêu chí × (RAG → trích dữ kiện → phán quyết → trích dẫn); hiển thị tiến độ theo thời gian thực.</w:t>
            </w:r>
          </w:p>
        </w:tc>
      </w:tr>
      <w:tr>
        <w:tc>
          <w:tcPr>
            <w:tcW w:type="dxa" w:w="2880"/>
          </w:tcPr>
          <w:p>
            <w:r>
              <w:t>3. Đang thẩm định</w:t>
            </w:r>
          </w:p>
        </w:tc>
        <w:tc>
          <w:tcPr>
            <w:tcW w:type="dxa" w:w="2880"/>
          </w:tcPr>
          <w:p>
            <w:r>
              <w:t>Cán bộ</w:t>
            </w:r>
          </w:p>
        </w:tc>
        <w:tc>
          <w:tcPr>
            <w:tcW w:type="dxa" w:w="2880"/>
          </w:tcPr>
          <w:p>
            <w:r>
              <w:t>Bắt đầu bằng spot-check mù. Mở từng tiêu chí: dữ kiện AI trích, trích dẫn hai chiều (bấm để tô sáng trong hồ sơ gốc), độ tin cậy. Xác nhận từng dòng; AI Chưa rõ / Không đề cập ⇒ người quyết + ghi lý do.</w:t>
            </w:r>
          </w:p>
        </w:tc>
      </w:tr>
      <w:tr>
        <w:tc>
          <w:tcPr>
            <w:tcW w:type="dxa" w:w="2880"/>
          </w:tcPr>
          <w:p>
            <w:r>
              <w:t>4. Đã ký duyệt</w:t>
            </w:r>
          </w:p>
        </w:tc>
        <w:tc>
          <w:tcPr>
            <w:tcW w:type="dxa" w:w="2880"/>
          </w:tcPr>
          <w:p>
            <w:r>
              <w:t>Cán bộ</w:t>
            </w:r>
          </w:p>
        </w:tc>
        <w:tc>
          <w:tcPr>
            <w:tcW w:type="dxa" w:w="2880"/>
          </w:tcPr>
          <w:p>
            <w:r>
              <w:t>Chỉ khi 12/12 xác nhận; ký dưới 8 giây/tiêu chí ⇒ cảnh báo, ghi nhật ký, phải xác nhận lần 2. Có thể Mở lại (bắt buộc lý do).</w:t>
            </w:r>
          </w:p>
        </w:tc>
      </w:tr>
      <w:tr>
        <w:tc>
          <w:tcPr>
            <w:tcW w:type="dxa" w:w="2880"/>
          </w:tcPr>
          <w:p>
            <w:r>
              <w:t>5. Thư nháp</w:t>
            </w:r>
          </w:p>
        </w:tc>
        <w:tc>
          <w:tcPr>
            <w:tcW w:type="dxa" w:w="2880"/>
          </w:tcPr>
          <w:p>
            <w:r>
              <w:t>AI</w:t>
            </w:r>
          </w:p>
        </w:tc>
        <w:tc>
          <w:tcPr>
            <w:tcW w:type="dxa" w:w="2880"/>
          </w:tcPr>
          <w:p>
            <w:r>
              <w:t>Soạn từ kết luận cuối đã ký, tiếng Anh B1, có mục bổ sung và khiếu nại 30 ngày.</w:t>
            </w:r>
          </w:p>
        </w:tc>
      </w:tr>
      <w:tr>
        <w:tc>
          <w:tcPr>
            <w:tcW w:type="dxa" w:w="2880"/>
          </w:tcPr>
          <w:p>
            <w:r>
              <w:t>6. Thư đã phê duyệt</w:t>
            </w:r>
          </w:p>
        </w:tc>
        <w:tc>
          <w:tcPr>
            <w:tcW w:type="dxa" w:w="2880"/>
          </w:tcPr>
          <w:p>
            <w:r>
              <w:t>Cán bộ</w:t>
            </w:r>
          </w:p>
        </w:tc>
        <w:tc>
          <w:tcPr>
            <w:tcW w:type="dxa" w:w="2880"/>
          </w:tcPr>
          <w:p>
            <w:r>
              <w:t>Sửa tay nếu cần (nhật ký ghi "có chỉnh sửa"), phê duyệt, in/lưu PDF.</w:t>
            </w:r>
          </w:p>
        </w:tc>
      </w:tr>
    </w:tbl>
    <w:p/>
    <w:p>
      <w:pPr>
        <w:pStyle w:val="Heading2"/>
      </w:pPr>
      <w:r>
        <w:t>2.1. Pipeline AI cho mỗi tiêu chí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Lớp</w:t>
            </w:r>
          </w:p>
        </w:tc>
        <w:tc>
          <w:tcPr>
            <w:tcW w:type="dxa" w:w="2880"/>
          </w:tcPr>
          <w:p>
            <w:r>
              <w:t>Thực hiện</w:t>
            </w:r>
          </w:p>
        </w:tc>
        <w:tc>
          <w:tcPr>
            <w:tcW w:type="dxa" w:w="2880"/>
          </w:tcPr>
          <w:p>
            <w:r>
              <w:t>Mô tả</w:t>
            </w:r>
          </w:p>
        </w:tc>
      </w:tr>
      <w:tr>
        <w:tc>
          <w:tcPr>
            <w:tcW w:type="dxa" w:w="2880"/>
          </w:tcPr>
          <w:p>
            <w:r>
              <w:t>A. RAG</w:t>
            </w:r>
          </w:p>
        </w:tc>
        <w:tc>
          <w:tcPr>
            <w:tcW w:type="dxa" w:w="2880"/>
          </w:tcPr>
          <w:p>
            <w:r>
              <w:t>Mã nguồn</w:t>
            </w:r>
          </w:p>
        </w:tc>
        <w:tc>
          <w:tcPr>
            <w:tcW w:type="dxa" w:w="2880"/>
          </w:tcPr>
          <w:p>
            <w:r>
              <w:t>Tách hồ sơ theo đoạn (giữ vị trí ký tự), truy hồi 3 đoạn liên quan nhất tới tiêu chí (TF-IDF mặc định; BGE-M3 tùy chọn).</w:t>
            </w:r>
          </w:p>
        </w:tc>
      </w:tr>
      <w:tr>
        <w:tc>
          <w:tcPr>
            <w:tcW w:type="dxa" w:w="2880"/>
          </w:tcPr>
          <w:p>
            <w:r>
              <w:t>B. Trích dữ kiện</w:t>
            </w:r>
          </w:p>
        </w:tc>
        <w:tc>
          <w:tcPr>
            <w:tcW w:type="dxa" w:w="2880"/>
          </w:tcPr>
          <w:p>
            <w:r>
              <w:t>LLM lượt 1</w:t>
            </w:r>
          </w:p>
        </w:tc>
        <w:tc>
          <w:tcPr>
            <w:tcW w:type="dxa" w:w="2880"/>
          </w:tcPr>
          <w:p>
            <w:r>
              <w:t>Chỉ liệt kê dữ kiện trung tính (số liệu, ngày, directorate, có/không co-PI…) kèm mã đoạn và cụm từ khóa nguyên văn. Không phán quyết.</w:t>
            </w:r>
          </w:p>
        </w:tc>
      </w:tr>
      <w:tr>
        <w:tc>
          <w:tcPr>
            <w:tcW w:type="dxa" w:w="2880"/>
          </w:tcPr>
          <w:p>
            <w:r>
              <w:t>C. Phán quyết</w:t>
            </w:r>
          </w:p>
        </w:tc>
        <w:tc>
          <w:tcPr>
            <w:tcW w:type="dxa" w:w="2880"/>
          </w:tcPr>
          <w:p>
            <w:r>
              <w:t>LLM lượt 2</w:t>
            </w:r>
          </w:p>
        </w:tc>
        <w:tc>
          <w:tcPr>
            <w:tcW w:type="dxa" w:w="2880"/>
          </w:tcPr>
          <w:p>
            <w:r>
              <w:t>Chỉ nhìn tiêu chí + danh sách dữ kiện đã chuẩn hoá. Trả kết luận, mức tin cậy, dữ kiện làm căn cứ, ghi chú tiếng Việt.</w:t>
            </w:r>
          </w:p>
        </w:tc>
      </w:tr>
      <w:tr>
        <w:tc>
          <w:tcPr>
            <w:tcW w:type="dxa" w:w="2880"/>
          </w:tcPr>
          <w:p>
            <w:r>
              <w:t>D. Trích dẫn</w:t>
            </w:r>
          </w:p>
        </w:tc>
        <w:tc>
          <w:tcPr>
            <w:tcW w:type="dxa" w:w="2880"/>
          </w:tcPr>
          <w:p>
            <w:r>
              <w:t>Mã nguồn</w:t>
            </w:r>
          </w:p>
        </w:tc>
        <w:tc>
          <w:tcPr>
            <w:tcW w:type="dxa" w:w="2880"/>
          </w:tcPr>
          <w:p>
            <w:r>
              <w:t>Cắt câu nguyên văn trong đoạn theo cụm từ khóa; đối chiếu chuỗi lại với hồ sơ gốc (kỳ vọng khớp 100%). Câu không khớp bị gắn cờ.</w:t>
            </w:r>
          </w:p>
        </w:tc>
      </w:tr>
    </w:tbl>
    <w:p/>
    <w:p>
      <w:pPr>
        <w:pStyle w:val="Heading2"/>
      </w:pPr>
      <w:r>
        <w:t>2.2. Nhật ký kiểm toán</w:t>
      </w:r>
    </w:p>
    <w:p>
      <w:r>
        <w:rPr>
          <w:b w:val="0"/>
          <w:i w:val="0"/>
        </w:rPr>
        <w:t>Mỗi sự kiện (AI đề xuất gì, ai sửa gì, vì sao, ai ký, lúc nào) được lưu kèm SHA-256 của sự kiện trước (chuỗi băm). Sửa hoặc xoá một dòng ở giữa sẽ làm chuỗi đứt và bị phát hiện khi kiểm tra — căn cứ giải trình khi thanh tra hoặc giải quyết khiếu nại. Bản triển khai đầy đủ có thể neo hash cuối ngày ra hệ thống ngoài.</w:t>
      </w:r>
    </w:p>
    <w:p>
      <w:pPr>
        <w:pStyle w:val="Heading1"/>
      </w:pPr>
      <w:r>
        <w:t>3. Kiến trúc kỹ thuật</w:t>
      </w:r>
    </w:p>
    <w:tbl>
      <w:tblPr>
        <w:tblStyle w:val="LightGrid-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Công nghệ</w:t>
            </w:r>
          </w:p>
        </w:tc>
      </w:tr>
      <w:tr>
        <w:tc>
          <w:tcPr>
            <w:tcW w:type="dxa" w:w="4320"/>
          </w:tcPr>
          <w:p>
            <w:r>
              <w:t>Giao diện</w:t>
            </w:r>
          </w:p>
        </w:tc>
        <w:tc>
          <w:tcPr>
            <w:tcW w:type="dxa" w:w="4320"/>
          </w:tcPr>
          <w:p>
            <w:r>
              <w:t>Ứng dụng web một trang (HTML/JS tự chứa, phục vụ bởi backend): Tổng quan – Hồ sơ – Bộ tiêu chí – Bias Lab – Nhật ký – Nạp dữ liệu.</w:t>
            </w:r>
          </w:p>
        </w:tc>
      </w:tr>
      <w:tr>
        <w:tc>
          <w:tcPr>
            <w:tcW w:type="dxa" w:w="4320"/>
          </w:tcPr>
          <w:p>
            <w:r>
              <w:t>Lõi AI</w:t>
            </w:r>
          </w:p>
        </w:tc>
        <w:tc>
          <w:tcPr>
            <w:tcW w:type="dxa" w:w="4320"/>
          </w:tcPr>
          <w:p>
            <w:r>
              <w:t>Qwen3-8B chạy local qua Ollama (mặc định): dữ liệu không rời máy, không phí API. Có thể đổi sang bất kỳ endpoint OpenAI-compatible (vLLM, LM Studio, dịch vụ đám mây) bằng biến môi trường. JSON ép cứng bằng schema.</w:t>
            </w:r>
          </w:p>
        </w:tc>
      </w:tr>
      <w:tr>
        <w:tc>
          <w:tcPr>
            <w:tcW w:type="dxa" w:w="4320"/>
          </w:tcPr>
          <w:p>
            <w:r>
              <w:t>Backend</w:t>
            </w:r>
          </w:p>
        </w:tc>
        <w:tc>
          <w:tcPr>
            <w:tcW w:type="dxa" w:w="4320"/>
          </w:tcPr>
          <w:p>
            <w:r>
              <w:t>Python FastAPI; streaming tiến độ; máy trạng thái ca hồ sơ; toàn bộ quy tắc niềm tin kiểm tra ở server.</w:t>
            </w:r>
          </w:p>
        </w:tc>
      </w:tr>
      <w:tr>
        <w:tc>
          <w:tcPr>
            <w:tcW w:type="dxa" w:w="4320"/>
          </w:tcPr>
          <w:p>
            <w:r>
              <w:t>Lưu trữ</w:t>
            </w:r>
          </w:p>
        </w:tc>
        <w:tc>
          <w:tcPr>
            <w:tcW w:type="dxa" w:w="4320"/>
          </w:tcPr>
          <w:p>
            <w:r>
              <w:t>SQLite (bản demo/MVP nhỏ) — chuyển PostgreSQL cho triển khai lớn; nhật ký chuỗi băm.</w:t>
            </w:r>
          </w:p>
        </w:tc>
      </w:tr>
      <w:tr>
        <w:tc>
          <w:tcPr>
            <w:tcW w:type="dxa" w:w="4320"/>
          </w:tcPr>
          <w:p>
            <w:r>
              <w:t>Đánh giá</w:t>
            </w:r>
          </w:p>
        </w:tc>
        <w:tc>
          <w:tcPr>
            <w:tcW w:type="dxa" w:w="4320"/>
          </w:tcPr>
          <w:p>
            <w:r>
              <w:t>Script eval chấm accuracy, citation match, bias score theo cặp, false-pass trên 15 hồ sơ có nhãn; so sánh được nhiều lõi AI trên cùng chỉ số.</w:t>
            </w:r>
          </w:p>
        </w:tc>
      </w:tr>
    </w:tbl>
    <w:p/>
    <w:p>
      <w:pPr>
        <w:pStyle w:val="Heading2"/>
      </w:pPr>
      <w:r>
        <w:t>3.1. Dữ liệu demo</w:t>
      </w:r>
    </w:p>
    <w:p>
      <w:r>
        <w:rPr>
          <w:b w:val="0"/>
          <w:i w:val="0"/>
        </w:rPr>
        <w:t>Bộ tiêu chí: 12 điều kiện nguyên văn từ NSF 22-586 CAREER (nsf.gov, public domain). 15 hồ sơ tổng hợp có nhãn, mỗi hồ sơ nhắm một ca nghiệp vụ:</w:t>
      </w:r>
    </w:p>
    <w:tbl>
      <w:tblPr>
        <w:tblStyle w:val="LightGrid-Accent1"/>
        <w:tblW w:type="auto" w:w="0"/>
        <w:tblLook w:firstColumn="1" w:firstRow="1" w:lastColumn="0" w:lastRow="0" w:noHBand="0" w:noVBand="1" w:val="04A0"/>
      </w:tblPr>
      <w:tblGrid>
        <w:gridCol w:w="4320"/>
        <w:gridCol w:w="4320"/>
      </w:tblGrid>
      <w:tr>
        <w:tc>
          <w:tcPr>
            <w:tcW w:type="dxa" w:w="4320"/>
          </w:tcPr>
          <w:p>
            <w:r>
              <w:t>Mã</w:t>
            </w:r>
          </w:p>
        </w:tc>
        <w:tc>
          <w:tcPr>
            <w:tcW w:type="dxa" w:w="4320"/>
          </w:tcPr>
          <w:p>
            <w:r>
              <w:t>Kịch bản</w:t>
            </w:r>
          </w:p>
        </w:tc>
      </w:tr>
      <w:tr>
        <w:tc>
          <w:tcPr>
            <w:tcW w:type="dxa" w:w="4320"/>
          </w:tcPr>
          <w:p>
            <w:r>
              <w:t>HS-01</w:t>
            </w:r>
          </w:p>
        </w:tc>
        <w:tc>
          <w:tcPr>
            <w:tcW w:type="dxa" w:w="4320"/>
          </w:tcPr>
          <w:p>
            <w:r>
              <w:t>Đạt rõ</w:t>
            </w:r>
          </w:p>
        </w:tc>
      </w:tr>
      <w:tr>
        <w:tc>
          <w:tcPr>
            <w:tcW w:type="dxa" w:w="4320"/>
          </w:tcPr>
          <w:p>
            <w:r>
              <w:t>HS-02</w:t>
            </w:r>
          </w:p>
        </w:tc>
        <w:tc>
          <w:tcPr>
            <w:tcW w:type="dxa" w:w="4320"/>
          </w:tcPr>
          <w:p>
            <w:r>
              <w:t>Trượt rõ (4 tiêu chí), viết bằng tiếng Anh đơn giản</w:t>
            </w:r>
          </w:p>
        </w:tc>
      </w:tr>
      <w:tr>
        <w:tc>
          <w:tcPr>
            <w:tcW w:type="dxa" w:w="4320"/>
          </w:tcPr>
          <w:p>
            <w:r>
              <w:t>HS-03</w:t>
            </w:r>
          </w:p>
        </w:tc>
        <w:tc>
          <w:tcPr>
            <w:tcW w:type="dxa" w:w="4320"/>
          </w:tcPr>
          <w:p>
            <w:r>
              <w:t>Chưa rõ — cần người xử lý</w:t>
            </w:r>
          </w:p>
        </w:tc>
      </w:tr>
      <w:tr>
        <w:tc>
          <w:tcPr>
            <w:tcW w:type="dxa" w:w="4320"/>
          </w:tcPr>
          <w:p>
            <w:r>
              <w:t>HS-04A/B</w:t>
            </w:r>
          </w:p>
        </w:tc>
        <w:tc>
          <w:tcPr>
            <w:tcW w:type="dxa" w:w="4320"/>
          </w:tcPr>
          <w:p>
            <w:r>
              <w:t>Cặp bias #1: cùng dữ kiện, khác văn phong; trượt ngân sách</w:t>
            </w:r>
          </w:p>
        </w:tc>
      </w:tr>
      <w:tr>
        <w:tc>
          <w:tcPr>
            <w:tcW w:type="dxa" w:w="4320"/>
          </w:tcPr>
          <w:p>
            <w:r>
              <w:t>HS-05</w:t>
            </w:r>
          </w:p>
        </w:tc>
        <w:tc>
          <w:tcPr>
            <w:tcW w:type="dxa" w:w="4320"/>
          </w:tcPr>
          <w:p>
            <w:r>
              <w:t>Vượt giới hạn 3 lần dự thi; community college</w:t>
            </w:r>
          </w:p>
        </w:tc>
      </w:tr>
      <w:tr>
        <w:tc>
          <w:tcPr>
            <w:tcW w:type="dxa" w:w="4320"/>
          </w:tcPr>
          <w:p>
            <w:r>
              <w:t>HS-06</w:t>
            </w:r>
          </w:p>
        </w:tc>
        <w:tc>
          <w:tcPr>
            <w:tcW w:type="dxa" w:w="4320"/>
          </w:tcPr>
          <w:p>
            <w:r>
              <w:t>Tổ chức nước ngoài</w:t>
            </w:r>
          </w:p>
        </w:tc>
      </w:tr>
      <w:tr>
        <w:tc>
          <w:tcPr>
            <w:tcW w:type="dxa" w:w="4320"/>
          </w:tcPr>
          <w:p>
            <w:r>
              <w:t>HS-07</w:t>
            </w:r>
          </w:p>
        </w:tc>
        <w:tc>
          <w:tcPr>
            <w:tcW w:type="dxa" w:w="4320"/>
          </w:tcPr>
          <w:p>
            <w:r>
              <w:t>Ngưỡng ngân sách BIO $500k; thư trưởng khoa 3 trang</w:t>
            </w:r>
          </w:p>
        </w:tc>
      </w:tr>
      <w:tr>
        <w:tc>
          <w:tcPr>
            <w:tcW w:type="dxa" w:w="4320"/>
          </w:tcPr>
          <w:p>
            <w:r>
              <w:t>HS-08</w:t>
            </w:r>
          </w:p>
        </w:tc>
        <w:tc>
          <w:tcPr>
            <w:tcW w:type="dxa" w:w="4320"/>
          </w:tcPr>
          <w:p>
            <w:r>
              <w:t>Thuyết minh 18 trang, không có phần giáo dục; có cost sharing</w:t>
            </w:r>
          </w:p>
        </w:tc>
      </w:tr>
      <w:tr>
        <w:tc>
          <w:tcPr>
            <w:tcW w:type="dxa" w:w="4320"/>
          </w:tcPr>
          <w:p>
            <w:r>
              <w:t>HS-09</w:t>
            </w:r>
          </w:p>
        </w:tc>
        <w:tc>
          <w:tcPr>
            <w:tcW w:type="dxa" w:w="4320"/>
          </w:tcPr>
          <w:p>
            <w:r>
              <w:t>Đã từng nhận CAREER; lĩnh vực nghiên cứu chưa rõ</w:t>
            </w:r>
          </w:p>
        </w:tc>
      </w:tr>
      <w:tr>
        <w:tc>
          <w:tcPr>
            <w:tcW w:type="dxa" w:w="4320"/>
          </w:tcPr>
          <w:p>
            <w:r>
              <w:t>HS-10</w:t>
            </w:r>
          </w:p>
        </w:tc>
        <w:tc>
          <w:tcPr>
            <w:tcW w:type="dxa" w:w="4320"/>
          </w:tcPr>
          <w:p>
            <w:r>
              <w:t>Thiếu 4 mục — hệ thống phải yêu cầu bổ sung</w:t>
            </w:r>
          </w:p>
        </w:tc>
      </w:tr>
      <w:tr>
        <w:tc>
          <w:tcPr>
            <w:tcW w:type="dxa" w:w="4320"/>
          </w:tcPr>
          <w:p>
            <w:r>
              <w:t>HS-11A/B</w:t>
            </w:r>
          </w:p>
        </w:tc>
        <w:tc>
          <w:tcPr>
            <w:tcW w:type="dxa" w:w="4320"/>
          </w:tcPr>
          <w:p>
            <w:r>
              <w:t>Cặp bias #2: tiếng Anh kiểu Việt; trượt 40% tenure-track và co-PI</w:t>
            </w:r>
          </w:p>
        </w:tc>
      </w:tr>
      <w:tr>
        <w:tc>
          <w:tcPr>
            <w:tcW w:type="dxa" w:w="4320"/>
          </w:tcPr>
          <w:p>
            <w:r>
              <w:t>HS-12</w:t>
            </w:r>
          </w:p>
        </w:tc>
        <w:tc>
          <w:tcPr>
            <w:tcW w:type="dxa" w:w="4320"/>
          </w:tcPr>
          <w:p>
            <w:r>
              <w:t>Bảo tàng phi lợi nhuận, vị trí tương đương tenure-track — đạt (ca biên)</w:t>
            </w:r>
          </w:p>
        </w:tc>
      </w:tr>
      <w:tr>
        <w:tc>
          <w:tcPr>
            <w:tcW w:type="dxa" w:w="4320"/>
          </w:tcPr>
          <w:p>
            <w:r>
              <w:t>HS-13</w:t>
            </w:r>
          </w:p>
        </w:tc>
        <w:tc>
          <w:tcPr>
            <w:tcW w:type="dxa" w:w="4320"/>
          </w:tcPr>
          <w:p>
            <w:r>
              <w:t>Community college, tiếng Anh đơn giản, ngân sách đúng mức tối thiểu — đạt</w:t>
            </w:r>
          </w:p>
        </w:tc>
      </w:tr>
    </w:tbl>
    <w:p/>
    <w:p>
      <w:pPr>
        <w:pStyle w:val="Heading2"/>
      </w:pPr>
      <w:r>
        <w:t>3.2. Kịch bản trình diễn (10 phút)</w:t>
      </w:r>
    </w:p>
    <w:p>
      <w:pPr>
        <w:pStyle w:val="ListNumber"/>
      </w:pPr>
      <w:r>
        <w:t>Tổng quan: hàng đợi và KPI (tỉ lệ cán bộ sửa AI, trích dẫn khớp, spot-check, chuỗi nhật ký toàn vẹn).</w:t>
      </w:r>
    </w:p>
    <w:p>
      <w:pPr>
        <w:pStyle w:val="ListNumber"/>
      </w:pPr>
      <w:r>
        <w:t>HS-02: chạy AI, spot-check mù, mở tiêu chí R04 xem dữ kiện + trích dẫn tô sáng trong hồ sơ, xác nhận từng dòng, thử ký nhanh (bị cảnh báo), ký.</w:t>
      </w:r>
    </w:p>
    <w:p>
      <w:pPr>
        <w:pStyle w:val="ListNumber"/>
      </w:pPr>
      <w:r>
        <w:t>HS-03: AI trả Chưa rõ / Không đề cập — hệ thống ép người quyết và ghi lý do.</w:t>
      </w:r>
    </w:p>
    <w:p>
      <w:pPr>
        <w:pStyle w:val="ListNumber"/>
      </w:pPr>
      <w:r>
        <w:t>Thư kết quả B1: soạn, sửa tay, phê duyệt, in PDF.</w:t>
      </w:r>
    </w:p>
    <w:p>
      <w:pPr>
        <w:pStyle w:val="ListNumber"/>
      </w:pPr>
      <w:r>
        <w:t>Bias Lab: HS-11A vs HS-11B → 12/12 trùng.</w:t>
      </w:r>
    </w:p>
    <w:p>
      <w:pPr>
        <w:pStyle w:val="ListNumber"/>
      </w:pPr>
      <w:r>
        <w:t>Nhật ký: mở chi tiết một sự kiện, chỉ chuỗi băm.</w:t>
      </w:r>
    </w:p>
    <w:p>
      <w:pPr>
        <w:pStyle w:val="ListNumber"/>
      </w:pPr>
      <w:r>
        <w:t>Nạp dữ liệu: tải hồ sơ thật của đơn vị, chạy ngay.</w:t>
      </w:r>
    </w:p>
    <w:p>
      <w:pPr>
        <w:pStyle w:val="Heading1"/>
      </w:pPr>
      <w:r>
        <w:t>4. Lộ trình triển khai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Giai đoạn</w:t>
            </w:r>
          </w:p>
        </w:tc>
        <w:tc>
          <w:tcPr>
            <w:tcW w:type="dxa" w:w="2880"/>
          </w:tcPr>
          <w:p>
            <w:r>
              <w:t>Thời gian</w:t>
            </w:r>
          </w:p>
        </w:tc>
        <w:tc>
          <w:tcPr>
            <w:tcW w:type="dxa" w:w="2880"/>
          </w:tcPr>
          <w:p>
            <w:r>
              <w:t>Bàn giao</w:t>
            </w:r>
          </w:p>
        </w:tc>
      </w:tr>
      <w:tr>
        <w:tc>
          <w:tcPr>
            <w:tcW w:type="dxa" w:w="2880"/>
          </w:tcPr>
          <w:p>
            <w:r>
              <w:t>GĐ1 — Demo (đã hoàn thành)</w:t>
            </w:r>
          </w:p>
        </w:tc>
        <w:tc>
          <w:tcPr>
            <w:tcW w:type="dxa" w:w="2880"/>
          </w:tcPr>
          <w:p>
            <w:r>
              <w:t>—</w:t>
            </w:r>
          </w:p>
        </w:tc>
        <w:tc>
          <w:tcPr>
            <w:tcW w:type="dxa" w:w="2880"/>
          </w:tcPr>
          <w:p>
            <w:r>
              <w:t>Bản demo vận hành: toàn bộ luồng 6 trạng thái, 15 hồ sơ mẫu, Bias Lab, nhật ký chuỗi băm, nạp hồ sơ mới, script đánh giá.</w:t>
            </w:r>
          </w:p>
        </w:tc>
      </w:tr>
      <w:tr>
        <w:tc>
          <w:tcPr>
            <w:tcW w:type="dxa" w:w="2880"/>
          </w:tcPr>
          <w:p>
            <w:r>
              <w:t>GĐ2 — MVP</w:t>
            </w:r>
          </w:p>
        </w:tc>
        <w:tc>
          <w:tcPr>
            <w:tcW w:type="dxa" w:w="2880"/>
          </w:tcPr>
          <w:p>
            <w:r>
              <w:t>4–6 tuần</w:t>
            </w:r>
          </w:p>
        </w:tc>
        <w:tc>
          <w:tcPr>
            <w:tcW w:type="dxa" w:w="2880"/>
          </w:tcPr>
          <w:p>
            <w:r>
              <w:t>Đăng nhập &amp; phân quyền (cán bộ / trưởng phòng / thanh tra); PostgreSQL; nạp hướng dẫn mới thành bộ tiêu chí (đã có bản xem trước); RAG semantic (BGE-M3); xuất thư PDF có mẫu đơn vị; chạy thử trên hồ sơ thật.</w:t>
            </w:r>
          </w:p>
        </w:tc>
      </w:tr>
      <w:tr>
        <w:tc>
          <w:tcPr>
            <w:tcW w:type="dxa" w:w="2880"/>
          </w:tcPr>
          <w:p>
            <w:r>
              <w:t>GĐ3 — Hoàn thiện</w:t>
            </w:r>
          </w:p>
        </w:tc>
        <w:tc>
          <w:tcPr>
            <w:tcW w:type="dxa" w:w="2880"/>
          </w:tcPr>
          <w:p>
            <w:r>
              <w:t>4–6 tuần</w:t>
            </w:r>
          </w:p>
        </w:tc>
        <w:tc>
          <w:tcPr>
            <w:tcW w:type="dxa" w:w="2880"/>
          </w:tcPr>
          <w:p>
            <w:r>
              <w:t>Báo cáo nhất quán giữa các cán bộ; kiểm thử thiên lệch định kỳ tự động; neo hash nhật ký ra ngoài; tài liệu vận hành, đào tạo, chuyển giao.</w:t>
            </w:r>
          </w:p>
        </w:tc>
      </w:tr>
    </w:tbl>
    <w:p/>
    <w:p>
      <w:pPr>
        <w:pStyle w:val="Heading1"/>
      </w:pPr>
      <w:r>
        <w:t>5. Báo giá tham khảo</w:t>
      </w:r>
    </w:p>
    <w:p>
      <w:r>
        <w:rPr>
          <w:b w:val="0"/>
          <w:i/>
        </w:rPr>
        <w:t>Đơn giá dưới đây là khung để thương thảo; con số cuối phụ thuộc phạm vi tích hợp (SSO, hệ thống hồ sơ hiện có) và số chương trình tài trợ cần cấu hình.</w:t>
      </w:r>
    </w:p>
    <w:p>
      <w:pPr>
        <w:pStyle w:val="Heading2"/>
      </w:pPr>
      <w:r>
        <w:t>5.1. Chi phí xây dựng (trả một lần)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Mô tả</w:t>
            </w:r>
          </w:p>
        </w:tc>
        <w:tc>
          <w:tcPr>
            <w:tcW w:type="dxa" w:w="2880"/>
          </w:tcPr>
          <w:p>
            <w:r>
              <w:t>Ước tính (VNĐ)</w:t>
            </w:r>
          </w:p>
        </w:tc>
      </w:tr>
      <w:tr>
        <w:tc>
          <w:tcPr>
            <w:tcW w:type="dxa" w:w="2880"/>
          </w:tcPr>
          <w:p>
            <w:r>
              <w:t>GĐ2 — MVP</w:t>
            </w:r>
          </w:p>
        </w:tc>
        <w:tc>
          <w:tcPr>
            <w:tcW w:type="dxa" w:w="2880"/>
          </w:tcPr>
          <w:p>
            <w:r>
              <w:t>Như mục 4</w:t>
            </w:r>
          </w:p>
        </w:tc>
        <w:tc>
          <w:tcPr>
            <w:tcW w:type="dxa" w:w="2880"/>
          </w:tcPr>
          <w:p>
            <w:r>
              <w:t>…………………</w:t>
            </w:r>
          </w:p>
        </w:tc>
      </w:tr>
      <w:tr>
        <w:tc>
          <w:tcPr>
            <w:tcW w:type="dxa" w:w="2880"/>
          </w:tcPr>
          <w:p>
            <w:r>
              <w:t>GĐ3 — Hoàn thiện</w:t>
            </w:r>
          </w:p>
        </w:tc>
        <w:tc>
          <w:tcPr>
            <w:tcW w:type="dxa" w:w="2880"/>
          </w:tcPr>
          <w:p>
            <w:r>
              <w:t>Như mục 4</w:t>
            </w:r>
          </w:p>
        </w:tc>
        <w:tc>
          <w:tcPr>
            <w:tcW w:type="dxa" w:w="2880"/>
          </w:tcPr>
          <w:p>
            <w:r>
              <w:t>…………………</w:t>
            </w:r>
          </w:p>
        </w:tc>
      </w:tr>
      <w:tr>
        <w:tc>
          <w:tcPr>
            <w:tcW w:type="dxa" w:w="2880"/>
          </w:tcPr>
          <w:p>
            <w:r>
              <w:t>Cấu hình thêm 1 chương trình tài trợ</w:t>
            </w:r>
          </w:p>
        </w:tc>
        <w:tc>
          <w:tcPr>
            <w:tcW w:type="dxa" w:w="2880"/>
          </w:tcPr>
          <w:p>
            <w:r>
              <w:t>Trích tiêu chí, rà soát, bộ hồ sơ kiểm thử</w:t>
            </w:r>
          </w:p>
        </w:tc>
        <w:tc>
          <w:tcPr>
            <w:tcW w:type="dxa" w:w="2880"/>
          </w:tcPr>
          <w:p>
            <w:r>
              <w:t>…………………</w:t>
            </w:r>
          </w:p>
        </w:tc>
      </w:tr>
    </w:tbl>
    <w:p/>
    <w:p>
      <w:pPr>
        <w:pStyle w:val="Heading2"/>
      </w:pPr>
      <w:r>
        <w:t>5.2. Chi phí vận hành (hằng tháng)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Ghi chú</w:t>
            </w:r>
          </w:p>
        </w:tc>
        <w:tc>
          <w:tcPr>
            <w:tcW w:type="dxa" w:w="2880"/>
          </w:tcPr>
          <w:p>
            <w:r>
              <w:t>Ước tính (VNĐ/tháng)</w:t>
            </w:r>
          </w:p>
        </w:tc>
      </w:tr>
      <w:tr>
        <w:tc>
          <w:tcPr>
            <w:tcW w:type="dxa" w:w="2880"/>
          </w:tcPr>
          <w:p>
            <w:r>
              <w:t>Hạ tầng</w:t>
            </w:r>
          </w:p>
        </w:tc>
        <w:tc>
          <w:tcPr>
            <w:tcW w:type="dxa" w:w="2880"/>
          </w:tcPr>
          <w:p>
            <w:r>
              <w:t>Máy chủ nội bộ có GPU ≥ 8 GB VRAM (Qwen3-8B) hoặc VPS GPU; KHÔNG có phí API AI khi chạy local</w:t>
            </w:r>
          </w:p>
        </w:tc>
        <w:tc>
          <w:tcPr>
            <w:tcW w:type="dxa" w:w="2880"/>
          </w:tcPr>
          <w:p>
            <w:r>
              <w:t>…………………</w:t>
            </w:r>
          </w:p>
        </w:tc>
      </w:tr>
      <w:tr>
        <w:tc>
          <w:tcPr>
            <w:tcW w:type="dxa" w:w="2880"/>
          </w:tcPr>
          <w:p>
            <w:r>
              <w:t>Bảo trì &amp; hỗ trợ</w:t>
            </w:r>
          </w:p>
        </w:tc>
        <w:tc>
          <w:tcPr>
            <w:tcW w:type="dxa" w:w="2880"/>
          </w:tcPr>
          <w:p>
            <w:r>
              <w:t>Cập nhật model/bộ tiêu chí, sửa lỗi, hỗ trợ người dùng</w:t>
            </w:r>
          </w:p>
        </w:tc>
        <w:tc>
          <w:tcPr>
            <w:tcW w:type="dxa" w:w="2880"/>
          </w:tcPr>
          <w:p>
            <w:r>
              <w:t>…………………</w:t>
            </w:r>
          </w:p>
        </w:tc>
      </w:tr>
      <w:tr>
        <w:tc>
          <w:tcPr>
            <w:tcW w:type="dxa" w:w="2880"/>
          </w:tcPr>
          <w:p>
            <w:r>
              <w:t>Tùy chọn: lõi AI đám mây</w:t>
            </w:r>
          </w:p>
        </w:tc>
        <w:tc>
          <w:tcPr>
            <w:tcW w:type="dxa" w:w="2880"/>
          </w:tcPr>
          <w:p>
            <w:r>
              <w:t>Nếu đơn vị chọn endpoint OpenAI-compatible thay vì local — tính theo lượt gọi (≈ 24 lượt/hồ sơ)</w:t>
            </w:r>
          </w:p>
        </w:tc>
        <w:tc>
          <w:tcPr>
            <w:tcW w:type="dxa" w:w="2880"/>
          </w:tcPr>
          <w:p>
            <w:r>
              <w:t>…………………</w:t>
            </w:r>
          </w:p>
        </w:tc>
      </w:tr>
    </w:tbl>
    <w:p/>
    <w:p>
      <w:pPr>
        <w:pStyle w:val="Heading2"/>
      </w:pPr>
      <w:r>
        <w:t>5.3. Điều khoản thanh toán đề xuất</w:t>
      </w:r>
    </w:p>
    <w:p>
      <w:pPr>
        <w:pStyle w:val="ListBullet"/>
      </w:pPr>
      <w:r>
        <w:t>30% khi ký hợp đồng; 40% khi nghiệm thu MVP; 30% khi nghiệm thu hoàn thiện và chuyển giao.</w:t>
      </w:r>
    </w:p>
    <w:p>
      <w:pPr>
        <w:pStyle w:val="ListBullet"/>
      </w:pPr>
      <w:r>
        <w:t>Bảo hành 6 tháng sau nghiệm thu; mã nguồn và dữ liệu thuộc đơn vị.</w:t>
      </w:r>
    </w:p>
    <w:p>
      <w:pPr>
        <w:pStyle w:val="Heading1"/>
      </w:pPr>
      <w:r>
        <w:t>6. Kết luận</w:t>
      </w:r>
    </w:p>
    <w:p>
      <w:r>
        <w:rPr>
          <w:b w:val="0"/>
          <w:i w:val="0"/>
        </w:rPr>
        <w:t>GrantLens giải đúng trọng tâm: không thay con người ra quyết định, mà biến mọi quyết định thành quyết định có bằng chứng, nhất quán và có thể khiếu nại. Bốn cơ chế — trích dẫn hai chiều do mã nguồn cắt, phán quyết trên dữ kiện đã bỏ văn phong, ký duyệt từng tiêu chí với spot-check mù, và nhật ký chuỗi băm — đều đã chạy được trong bản demo kèm theo, không còn là cam kết trên giấy.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