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ĐỊNH HƯỚNG TRIỂN KHAI CƠ BẢN SQLARENA</w:t>
      </w:r>
    </w:p>
    <w:p>
      <w:pPr>
        <w:jc w:val="center"/>
      </w:pPr>
      <w:r>
        <w:rPr>
          <w:i/>
          <w:color w:val="646464"/>
          <w:sz w:val="20"/>
        </w:rPr>
        <w:t>Thực thi và chấm điểm câu hỏi SQL</w:t>
      </w:r>
    </w:p>
    <w:p>
      <w:pPr>
        <w:pStyle w:val="Heading1"/>
      </w:pPr>
      <w:r>
        <w:t>1. Phạm vi triển khai</w:t>
      </w:r>
    </w:p>
    <w:p>
      <w:r>
        <w:t>Ưu tiên hoàn thiện luồng làm bài và chấm điểm cho các câu truy vấn SELECT. Mục tiêu trước mắt là hệ thống thực thi SQL thật trên PostgreSQL, kiểm tra kết quả và lưu được kết quả chấm.</w:t>
      </w:r>
    </w:p>
    <w:p>
      <w:r>
        <w:t>Database enterprise_db cung cấp dữ liệu để chạy bài tập. Database sqlarena_db lưu thông tin hệ thống như câu hỏi, bộ test, bài nộp và kết quả chấm.</w:t>
      </w:r>
    </w:p>
    <w:p>
      <w:pPr>
        <w:pStyle w:val="Heading1"/>
      </w:pPr>
      <w:r>
        <w:t>2. Cách chấm điểm SELECT</w:t>
      </w:r>
    </w:p>
    <w:p>
      <w:pPr>
        <w:pStyle w:val="ListNumber"/>
      </w:pPr>
      <w:r>
        <w:rPr>
          <w:b/>
        </w:rPr>
        <w:t xml:space="preserve">Chuẩn bị câu hỏi: </w:t>
      </w:r>
      <w:r>
        <w:t>Mỗi câu hỏi có nội dung đề bài và câu SQL tham chiếu (reference_sql) đã được kiểm tra.</w:t>
      </w:r>
    </w:p>
    <w:p>
      <w:pPr>
        <w:pStyle w:val="ListNumber"/>
      </w:pPr>
      <w:r>
        <w:rPr>
          <w:b/>
        </w:rPr>
        <w:t xml:space="preserve">Tạo kết quả chuẩn: </w:t>
      </w:r>
      <w:r>
        <w:t>Chạy reference_sql trên enterprise_db để lấy kết quả đúng và lưu lại làm expected result.</w:t>
      </w:r>
    </w:p>
    <w:p>
      <w:pPr>
        <w:pStyle w:val="ListNumber"/>
      </w:pPr>
      <w:r>
        <w:rPr>
          <w:b/>
        </w:rPr>
        <w:t xml:space="preserve">Lưu test case: </w:t>
      </w:r>
      <w:r>
        <w:t>Mỗi test case là một bản ghi gắn với câu hỏi, chứa cách chạy và kết quả chuẩn cần đối chiếu.</w:t>
      </w:r>
    </w:p>
    <w:p>
      <w:pPr>
        <w:pStyle w:val="ListNumber"/>
      </w:pPr>
      <w:r>
        <w:rPr>
          <w:b/>
        </w:rPr>
        <w:t xml:space="preserve">Chạy bài làm: </w:t>
      </w:r>
      <w:r>
        <w:t>Khi người học nộp SQL, hệ thống kiểm tra chính sách an toàn rồi thực thi bằng kết nối chỉ đọc.</w:t>
      </w:r>
    </w:p>
    <w:p>
      <w:pPr>
        <w:pStyle w:val="ListNumber"/>
      </w:pPr>
      <w:r>
        <w:rPr>
          <w:b/>
        </w:rPr>
        <w:t xml:space="preserve">So sánh kết quả: </w:t>
      </w:r>
      <w:r>
        <w:t>So sánh kết quả thực tế với expected result theo quy tắc của test case.</w:t>
      </w:r>
    </w:p>
    <w:p>
      <w:pPr>
        <w:pStyle w:val="ListNumber"/>
      </w:pPr>
      <w:r>
        <w:rPr>
          <w:b/>
        </w:rPr>
        <w:t xml:space="preserve">Trả kết quả: </w:t>
      </w:r>
      <w:r>
        <w:t>Nếu vượt qua tất cả test case bắt buộc thì bài được đánh dấu đạt; nếu không, lưu trạng thái và thông tin lỗi phù hợp.</w:t>
      </w:r>
    </w:p>
    <w:p>
      <w:pPr>
        <w:pStyle w:val="Heading1"/>
      </w:pPr>
      <w:r>
        <w:t>3. Lưu bộ test</w:t>
      </w:r>
    </w:p>
    <w:p>
      <w:r>
        <w:t>Mỗi câu hỏi có thể có một hoặc nhiều test case tùy mức độ cần kiểm tra. Không bắt buộc mọi câu đều có cùng số lượng test. Các test case được lưu trong sqlarena_db, dự kiến tại bảng live.test_cases.</w:t>
      </w:r>
    </w:p>
    <w:p>
      <w:r>
        <w:t>Các trường cơ bản có thể gồm:</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rFonts w:ascii="Arial" w:hAnsi="Arial"/>
                <w:b/>
                <w:sz w:val="18"/>
              </w:rPr>
              <w:t>Trường</w:t>
            </w:r>
          </w:p>
        </w:tc>
        <w:tc>
          <w:tcPr>
            <w:tcW w:type="dxa" w:w="4968"/>
            <w:vAlign w:val="center"/>
            <w:shd w:fill="D9EAF7"/>
          </w:tcPr>
          <w:p>
            <w:r>
              <w:rPr>
                <w:rFonts w:ascii="Arial" w:hAnsi="Arial"/>
                <w:b/>
                <w:sz w:val="18"/>
              </w:rPr>
              <w:t>Ý nghĩa</w:t>
            </w:r>
          </w:p>
        </w:tc>
      </w:tr>
      <w:tr>
        <w:tc>
          <w:tcPr>
            <w:tcW w:type="dxa" w:w="4968"/>
            <w:vAlign w:val="center"/>
          </w:tcPr>
          <w:p>
            <w:pPr>
              <w:spacing w:after="40"/>
            </w:pPr>
            <w:r>
              <w:rPr>
                <w:rFonts w:ascii="Arial" w:hAnsi="Arial"/>
                <w:sz w:val="18"/>
              </w:rPr>
              <w:t>test_case_id</w:t>
            </w:r>
          </w:p>
        </w:tc>
        <w:tc>
          <w:tcPr>
            <w:tcW w:type="dxa" w:w="4968"/>
            <w:vAlign w:val="center"/>
          </w:tcPr>
          <w:p>
            <w:pPr>
              <w:spacing w:after="40"/>
            </w:pPr>
            <w:r>
              <w:rPr>
                <w:rFonts w:ascii="Arial" w:hAnsi="Arial"/>
                <w:sz w:val="18"/>
              </w:rPr>
              <w:t>Mã test case.</w:t>
            </w:r>
          </w:p>
        </w:tc>
      </w:tr>
      <w:tr>
        <w:tc>
          <w:tcPr>
            <w:tcW w:type="dxa" w:w="4968"/>
            <w:vAlign w:val="center"/>
          </w:tcPr>
          <w:p>
            <w:pPr>
              <w:spacing w:after="40"/>
            </w:pPr>
            <w:r>
              <w:rPr>
                <w:rFonts w:ascii="Arial" w:hAnsi="Arial"/>
                <w:sz w:val="18"/>
              </w:rPr>
              <w:t>question_id</w:t>
            </w:r>
          </w:p>
        </w:tc>
        <w:tc>
          <w:tcPr>
            <w:tcW w:type="dxa" w:w="4968"/>
            <w:vAlign w:val="center"/>
          </w:tcPr>
          <w:p>
            <w:pPr>
              <w:spacing w:after="40"/>
            </w:pPr>
            <w:r>
              <w:rPr>
                <w:rFonts w:ascii="Arial" w:hAnsi="Arial"/>
                <w:sz w:val="18"/>
              </w:rPr>
              <w:t>Câu hỏi mà test case thuộc về.</w:t>
            </w:r>
          </w:p>
        </w:tc>
      </w:tr>
      <w:tr>
        <w:tc>
          <w:tcPr>
            <w:tcW w:type="dxa" w:w="4968"/>
            <w:vAlign w:val="center"/>
          </w:tcPr>
          <w:p>
            <w:pPr>
              <w:spacing w:after="40"/>
            </w:pPr>
            <w:r>
              <w:rPr>
                <w:rFonts w:ascii="Arial" w:hAnsi="Arial"/>
                <w:sz w:val="18"/>
              </w:rPr>
              <w:t>dataset_ref</w:t>
            </w:r>
          </w:p>
        </w:tc>
        <w:tc>
          <w:tcPr>
            <w:tcW w:type="dxa" w:w="4968"/>
            <w:vAlign w:val="center"/>
          </w:tcPr>
          <w:p>
            <w:pPr>
              <w:spacing w:after="40"/>
            </w:pPr>
            <w:r>
              <w:rPr>
                <w:rFonts w:ascii="Arial" w:hAnsi="Arial"/>
                <w:sz w:val="18"/>
              </w:rPr>
              <w:t>Dataset dùng để thực thi; ví dụ enterprise/base.</w:t>
            </w:r>
          </w:p>
        </w:tc>
      </w:tr>
      <w:tr>
        <w:tc>
          <w:tcPr>
            <w:tcW w:type="dxa" w:w="4968"/>
            <w:vAlign w:val="center"/>
          </w:tcPr>
          <w:p>
            <w:pPr>
              <w:spacing w:after="40"/>
            </w:pPr>
            <w:r>
              <w:rPr>
                <w:rFonts w:ascii="Arial" w:hAnsi="Arial"/>
                <w:sz w:val="18"/>
              </w:rPr>
              <w:t>expected_result (JSONB)</w:t>
            </w:r>
          </w:p>
        </w:tc>
        <w:tc>
          <w:tcPr>
            <w:tcW w:type="dxa" w:w="4968"/>
            <w:vAlign w:val="center"/>
          </w:tcPr>
          <w:p>
            <w:pPr>
              <w:spacing w:after="40"/>
            </w:pPr>
            <w:r>
              <w:rPr>
                <w:rFonts w:ascii="Arial" w:hAnsi="Arial"/>
                <w:sz w:val="18"/>
              </w:rPr>
              <w:t>Kết quả chuẩn gồm thông tin cột và các dòng kết quả.</w:t>
            </w:r>
          </w:p>
        </w:tc>
      </w:tr>
      <w:tr>
        <w:tc>
          <w:tcPr>
            <w:tcW w:type="dxa" w:w="4968"/>
            <w:vAlign w:val="center"/>
          </w:tcPr>
          <w:p>
            <w:pPr>
              <w:spacing w:after="40"/>
            </w:pPr>
            <w:r>
              <w:rPr>
                <w:rFonts w:ascii="Arial" w:hAnsi="Arial"/>
                <w:sz w:val="18"/>
              </w:rPr>
              <w:t>compare_mode</w:t>
            </w:r>
          </w:p>
        </w:tc>
        <w:tc>
          <w:tcPr>
            <w:tcW w:type="dxa" w:w="4968"/>
            <w:vAlign w:val="center"/>
          </w:tcPr>
          <w:p>
            <w:pPr>
              <w:spacing w:after="40"/>
            </w:pPr>
            <w:r>
              <w:rPr>
                <w:rFonts w:ascii="Arial" w:hAnsi="Arial"/>
                <w:sz w:val="18"/>
              </w:rPr>
              <w:t>Quy tắc so sánh, ví dụ có xét thứ tự dòng hay không.</w:t>
            </w:r>
          </w:p>
        </w:tc>
      </w:tr>
      <w:tr>
        <w:tc>
          <w:tcPr>
            <w:tcW w:type="dxa" w:w="4968"/>
            <w:vAlign w:val="center"/>
          </w:tcPr>
          <w:p>
            <w:pPr>
              <w:spacing w:after="40"/>
            </w:pPr>
            <w:r>
              <w:rPr>
                <w:rFonts w:ascii="Arial" w:hAnsi="Arial"/>
                <w:sz w:val="18"/>
              </w:rPr>
              <w:t>is_hidden</w:t>
            </w:r>
          </w:p>
        </w:tc>
        <w:tc>
          <w:tcPr>
            <w:tcW w:type="dxa" w:w="4968"/>
            <w:vAlign w:val="center"/>
          </w:tcPr>
          <w:p>
            <w:pPr>
              <w:spacing w:after="40"/>
            </w:pPr>
            <w:r>
              <w:rPr>
                <w:rFonts w:ascii="Arial" w:hAnsi="Arial"/>
                <w:sz w:val="18"/>
              </w:rPr>
              <w:t>Cho biết test case có được hiển thị cho người học hay không.</w:t>
            </w:r>
          </w:p>
        </w:tc>
      </w:tr>
    </w:tbl>
    <w:p>
      <w:r>
        <w:t>JSONB phù hợp vì các câu SQL có thể trả về số lượng cột, tên cột và kiểu dữ liệu khác nhau. Mỗi test case lưu một kết quả chuẩn riêng; không cần tạo bảng kết quả riêng cho từng câu hỏi.</w:t>
      </w:r>
    </w:p>
    <w:p>
      <w:pPr>
        <w:pStyle w:val="Heading1"/>
      </w:pPr>
      <w:r>
        <w:t>4. Quy tắc so sánh kết quả</w:t>
      </w:r>
    </w:p>
    <w:p>
      <w:pPr>
        <w:pStyle w:val="ListBullet"/>
      </w:pPr>
      <w:r>
        <w:t>So sánh dữ liệu của các cột và các dòng theo quy tắc đã chọn.</w:t>
      </w:r>
    </w:p>
    <w:p>
      <w:pPr>
        <w:pStyle w:val="ListBullet"/>
      </w:pPr>
      <w:r>
        <w:t>Xét số dòng và các dòng trùng lặp khi chúng có ý nghĩa đối với kết quả.</w:t>
      </w:r>
    </w:p>
    <w:p>
      <w:pPr>
        <w:pStyle w:val="ListBullet"/>
      </w:pPr>
      <w:r>
        <w:t>Chỉ xét thứ tự dòng khi đề bài hoặc compare_mode yêu cầu.</w:t>
      </w:r>
    </w:p>
    <w:p>
      <w:pPr>
        <w:pStyle w:val="ListBullet"/>
      </w:pPr>
      <w:r>
        <w:t>Không chỉ so sánh số lượng dòng hoặc một vài dòng mẫu.</w:t>
      </w:r>
    </w:p>
    <w:p>
      <w:pPr>
        <w:pStyle w:val="ListBullet"/>
      </w:pPr>
      <w:r>
        <w:t>Nếu kết quả bị cắt bớt do giới hạn hiển thị, không dùng kết quả bị cắt làm kết quả đầy đủ để chấm.</w:t>
      </w:r>
    </w:p>
    <w:p>
      <w:pPr>
        <w:pStyle w:val="Heading1"/>
      </w:pPr>
      <w:r>
        <w:t>5. An toàn khi thực thi</w:t>
      </w:r>
    </w:p>
    <w:p>
      <w:pPr>
        <w:pStyle w:val="ListBullet"/>
      </w:pPr>
      <w:r>
        <w:t>Chỉ cho phép một câu truy vấn SELECT hợp lệ theo chính sách của hệ thống.</w:t>
      </w:r>
    </w:p>
    <w:p>
      <w:pPr>
        <w:pStyle w:val="ListBullet"/>
      </w:pPr>
      <w:r>
        <w:t>Dùng kết nối PostgreSQL có quyền chỉ đọc và giới hạn thời gian thực thi.</w:t>
      </w:r>
    </w:p>
    <w:p>
      <w:pPr>
        <w:pStyle w:val="ListBullet"/>
      </w:pPr>
      <w:r>
        <w:t>Không nhận thông tin kết nối database tùy ý từ trình duyệt hoặc người học; backend tự ánh xạ dataset_ref sang kết nối được phép.</w:t>
      </w:r>
    </w:p>
    <w:p>
      <w:pPr>
        <w:pStyle w:val="ListBullet"/>
      </w:pPr>
      <w:r>
        <w:t>Lưu lại trạng thái chạy, thời gian thực thi và lỗi cần thiết để hỗ trợ kiểm tra khi có vấn đề.</w:t>
      </w:r>
    </w:p>
    <w:p>
      <w:pPr>
        <w:pStyle w:val="Heading1"/>
      </w:pPr>
      <w:r>
        <w:t>6. Thứ tự triển khai</w:t>
      </w:r>
    </w:p>
    <w:p>
      <w:pPr>
        <w:pStyle w:val="ListNumber"/>
      </w:pPr>
      <w:r>
        <w:t>Hoàn thiện Sandbox Runner để thực thi SELECT trên PostgreSQL.</w:t>
      </w:r>
    </w:p>
    <w:p>
      <w:pPr>
        <w:pStyle w:val="ListNumber"/>
      </w:pPr>
      <w:r>
        <w:t>Hoàn thiện cấu trúc lưu test case và expected result trong sqlarena_db.</w:t>
      </w:r>
    </w:p>
    <w:p>
      <w:pPr>
        <w:pStyle w:val="ListNumber"/>
      </w:pPr>
      <w:r>
        <w:t>Tạo bộ test cho các câu hỏi được đưa vào hệ thống và kiểm tra reference_sql.</w:t>
      </w:r>
    </w:p>
    <w:p>
      <w:pPr>
        <w:pStyle w:val="ListNumber"/>
      </w:pPr>
      <w:r>
        <w:t>Xây dựng cơ chế so sánh kết quả và trả trạng thái chấm điểm.</w:t>
      </w:r>
    </w:p>
    <w:p>
      <w:pPr>
        <w:pStyle w:val="ListNumber"/>
      </w:pPr>
      <w:r>
        <w:t>Tích hợp luồng nộp bài trên giao diện với backend và Sandbox Runner.</w:t>
      </w:r>
    </w:p>
    <w:p>
      <w:pPr>
        <w:pStyle w:val="ListNumber"/>
      </w:pPr>
      <w:r>
        <w:t>Kiểm thử toàn bộ luồng từ mở câu hỏi, nộp SQL, thực thi đến trả kết quả.</w:t>
      </w:r>
    </w:p>
    <w:p/>
    <w:p>
      <w:r>
        <w:rPr>
          <w:b/>
        </w:rPr>
        <w:t xml:space="preserve">Kết quả cần đạt: </w:t>
      </w:r>
      <w:r>
        <w:t>người học có thể nộp câu SELECT, hệ thống thực thi trên PostgreSQL, đối chiếu với kết quả chuẩn đã lưu và trả về kết quả chấm một cách ổn định.</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SQLArena – Định hướng triển khai cơ bản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