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Arial" w:cs="Arial" w:eastAsia="Arial" w:hAnsi="Arial"/>
        </w:rPr>
        <w:t xml:space="preserve"/>
      </w:r>
    </w:p>
    <w:p>
      <w:pPr>
        <w:spacing w:after="200"/>
        <w:jc w:val="center"/>
      </w:pPr>
      <w:r>
        <w:rPr>
          <w:rFonts w:ascii="Arial" w:cs="Arial" w:eastAsia="Arial" w:hAnsi="Arial"/>
          <w:b/>
          <w:bCs/>
          <w:caps/>
          <w:color w:val="1E3A5F"/>
          <w:sz w:val="52"/>
          <w:szCs w:val="52"/>
        </w:rPr>
        <w:t xml:space="preserve">BINANCE FUTURES API</w:t>
      </w:r>
    </w:p>
    <w:p>
      <w:pPr>
        <w:spacing w:after="120"/>
        <w:jc w:val="center"/>
      </w:pPr>
      <w:r>
        <w:rPr>
          <w:rFonts w:ascii="Arial" w:cs="Arial" w:eastAsia="Arial" w:hAnsi="Arial"/>
          <w:b/>
          <w:bCs/>
          <w:color w:val="F0A500"/>
          <w:sz w:val="32"/>
          <w:szCs w:val="32"/>
        </w:rPr>
        <w:t xml:space="preserve">Business Requirements Document</w:t>
      </w:r>
    </w:p>
    <w:p>
      <w:pPr>
        <w:spacing w:after="600"/>
        <w:jc w:val="center"/>
      </w:pPr>
      <w:r>
        <w:rPr>
          <w:rFonts w:ascii="Arial" w:cs="Arial" w:eastAsia="Arial" w:hAnsi="Arial"/>
          <w:color w:val="4A5568"/>
          <w:sz w:val="24"/>
          <w:szCs w:val="24"/>
        </w:rPr>
        <w:t xml:space="preserve">REST API &amp; WebSocket Protocol Reference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BDC8D4" w:sz="1"/>
              <w:left w:val="single" w:color="BDC8D4" w:sz="1"/>
              <w:bottom w:val="single" w:color="BDC8D4" w:sz="1"/>
              <w:right w:val="single" w:color="BDC8D4" w:sz="1"/>
            </w:tcBorders>
            <w:shd w:fill="D6E4F0" w:val="clear"/>
            <w:tcMar>
              <w:top w:type="dxa" w:w="80"/>
              <w:left w:type="dxa" w:w="160"/>
              <w:bottom w:type="dxa" w:w="80"/>
              <w:right w:type="dxa" w:w="120"/>
            </w:tcMar>
          </w:tcPr>
          <w:p>
            <w:r>
              <w:rPr>
                <w:rFonts w:ascii="Arial" w:cs="Arial" w:eastAsia="Arial" w:hAnsi="Arial"/>
                <w:b/>
                <w:bCs/>
                <w:color w:val="1E3A5F"/>
                <w:sz w:val="18"/>
                <w:szCs w:val="18"/>
              </w:rPr>
              <w:t xml:space="preserve">Version</w:t>
            </w:r>
          </w:p>
        </w:tc>
        <w:tc>
          <w:tcPr>
            <w:tcBorders>
              <w:top w:val="single" w:color="BDC8D4" w:sz="1"/>
              <w:left w:val="single" w:color="BDC8D4" w:sz="1"/>
              <w:bottom w:val="single" w:color="BDC8D4" w:sz="1"/>
              <w:right w:val="single" w:color="BDC8D4" w:sz="1"/>
            </w:tcBorders>
            <w:tcMar>
              <w:top w:type="dxa" w:w="80"/>
              <w:left w:type="dxa" w:w="160"/>
              <w:bottom w:type="dxa" w:w="80"/>
              <w:right w:type="dxa" w:w="120"/>
            </w:tcMar>
          </w:tcPr>
          <w:p>
            <w:r>
              <w:rPr>
                <w:rFonts w:ascii="Arial" w:cs="Arial" w:eastAsia="Arial" w:hAnsi="Arial"/>
                <w:sz w:val="18"/>
                <w:szCs w:val="18"/>
              </w:rPr>
              <w:t xml:space="preserve">1.0</w:t>
            </w:r>
          </w:p>
        </w:tc>
      </w:tr>
      <w:tr>
        <w:tc>
          <w:tcPr>
            <w:tcBorders>
              <w:top w:val="single" w:color="BDC8D4" w:sz="1"/>
              <w:left w:val="single" w:color="BDC8D4" w:sz="1"/>
              <w:bottom w:val="single" w:color="BDC8D4" w:sz="1"/>
              <w:right w:val="single" w:color="BDC8D4" w:sz="1"/>
            </w:tcBorders>
            <w:shd w:fill="D6E4F0" w:val="clear"/>
            <w:tcMar>
              <w:top w:type="dxa" w:w="80"/>
              <w:left w:type="dxa" w:w="160"/>
              <w:bottom w:type="dxa" w:w="80"/>
              <w:right w:type="dxa" w:w="120"/>
            </w:tcMar>
          </w:tcPr>
          <w:p>
            <w:r>
              <w:rPr>
                <w:rFonts w:ascii="Arial" w:cs="Arial" w:eastAsia="Arial" w:hAnsi="Arial"/>
                <w:b/>
                <w:bCs/>
                <w:color w:val="1E3A5F"/>
                <w:sz w:val="18"/>
                <w:szCs w:val="18"/>
              </w:rPr>
              <w:t xml:space="preserve">Audience</w:t>
            </w:r>
          </w:p>
        </w:tc>
        <w:tc>
          <w:tcPr>
            <w:tcBorders>
              <w:top w:val="single" w:color="BDC8D4" w:sz="1"/>
              <w:left w:val="single" w:color="BDC8D4" w:sz="1"/>
              <w:bottom w:val="single" w:color="BDC8D4" w:sz="1"/>
              <w:right w:val="single" w:color="BDC8D4" w:sz="1"/>
            </w:tcBorders>
            <w:tcMar>
              <w:top w:type="dxa" w:w="80"/>
              <w:left w:type="dxa" w:w="160"/>
              <w:bottom w:type="dxa" w:w="80"/>
              <w:right w:type="dxa" w:w="120"/>
            </w:tcMar>
          </w:tcPr>
          <w:p>
            <w:r>
              <w:rPr>
                <w:rFonts w:ascii="Arial" w:cs="Arial" w:eastAsia="Arial" w:hAnsi="Arial"/>
                <w:sz w:val="18"/>
                <w:szCs w:val="18"/>
              </w:rPr>
              <w:t xml:space="preserve">Backend &amp; Frontend Engineers</w:t>
            </w:r>
          </w:p>
        </w:tc>
      </w:tr>
      <w:tr>
        <w:tc>
          <w:tcPr>
            <w:tcBorders>
              <w:top w:val="single" w:color="BDC8D4" w:sz="1"/>
              <w:left w:val="single" w:color="BDC8D4" w:sz="1"/>
              <w:bottom w:val="single" w:color="BDC8D4" w:sz="1"/>
              <w:right w:val="single" w:color="BDC8D4" w:sz="1"/>
            </w:tcBorders>
            <w:shd w:fill="D6E4F0" w:val="clear"/>
            <w:tcMar>
              <w:top w:type="dxa" w:w="80"/>
              <w:left w:type="dxa" w:w="160"/>
              <w:bottom w:type="dxa" w:w="80"/>
              <w:right w:type="dxa" w:w="120"/>
            </w:tcMar>
          </w:tcPr>
          <w:p>
            <w:r>
              <w:rPr>
                <w:rFonts w:ascii="Arial" w:cs="Arial" w:eastAsia="Arial" w:hAnsi="Arial"/>
                <w:b/>
                <w:bCs/>
                <w:color w:val="1E3A5F"/>
                <w:sz w:val="18"/>
                <w:szCs w:val="18"/>
              </w:rPr>
              <w:t xml:space="preserve">Exchange</w:t>
            </w:r>
          </w:p>
        </w:tc>
        <w:tc>
          <w:tcPr>
            <w:tcBorders>
              <w:top w:val="single" w:color="BDC8D4" w:sz="1"/>
              <w:left w:val="single" w:color="BDC8D4" w:sz="1"/>
              <w:bottom w:val="single" w:color="BDC8D4" w:sz="1"/>
              <w:right w:val="single" w:color="BDC8D4" w:sz="1"/>
            </w:tcBorders>
            <w:tcMar>
              <w:top w:type="dxa" w:w="80"/>
              <w:left w:type="dxa" w:w="160"/>
              <w:bottom w:type="dxa" w:w="80"/>
              <w:right w:type="dxa" w:w="120"/>
            </w:tcMar>
          </w:tcPr>
          <w:p>
            <w:r>
              <w:rPr>
                <w:rFonts w:ascii="Arial" w:cs="Arial" w:eastAsia="Arial" w:hAnsi="Arial"/>
                <w:sz w:val="18"/>
                <w:szCs w:val="18"/>
              </w:rPr>
              <w:t xml:space="preserve">Binance USDM Futures</w:t>
            </w:r>
          </w:p>
        </w:tc>
      </w:tr>
      <w:tr>
        <w:tc>
          <w:tcPr>
            <w:tcBorders>
              <w:top w:val="single" w:color="BDC8D4" w:sz="1"/>
              <w:left w:val="single" w:color="BDC8D4" w:sz="1"/>
              <w:bottom w:val="single" w:color="BDC8D4" w:sz="1"/>
              <w:right w:val="single" w:color="BDC8D4" w:sz="1"/>
            </w:tcBorders>
            <w:shd w:fill="D6E4F0" w:val="clear"/>
            <w:tcMar>
              <w:top w:type="dxa" w:w="80"/>
              <w:left w:type="dxa" w:w="160"/>
              <w:bottom w:type="dxa" w:w="80"/>
              <w:right w:type="dxa" w:w="120"/>
            </w:tcMar>
          </w:tcPr>
          <w:p>
            <w:r>
              <w:rPr>
                <w:rFonts w:ascii="Arial" w:cs="Arial" w:eastAsia="Arial" w:hAnsi="Arial"/>
                <w:b/>
                <w:bCs/>
                <w:color w:val="1E3A5F"/>
                <w:sz w:val="18"/>
                <w:szCs w:val="18"/>
              </w:rPr>
              <w:t xml:space="preserve">Base URL (REST)</w:t>
            </w:r>
          </w:p>
        </w:tc>
        <w:tc>
          <w:tcPr>
            <w:tcBorders>
              <w:top w:val="single" w:color="BDC8D4" w:sz="1"/>
              <w:left w:val="single" w:color="BDC8D4" w:sz="1"/>
              <w:bottom w:val="single" w:color="BDC8D4" w:sz="1"/>
              <w:right w:val="single" w:color="BDC8D4" w:sz="1"/>
            </w:tcBorders>
            <w:tcMar>
              <w:top w:type="dxa" w:w="80"/>
              <w:left w:type="dxa" w:w="160"/>
              <w:bottom w:type="dxa" w:w="80"/>
              <w:right w:type="dxa" w:w="120"/>
            </w:tcMar>
          </w:tcPr>
          <w:p>
            <w:r>
              <w:rPr>
                <w:rFonts w:ascii="Courier New" w:cs="Courier New" w:eastAsia="Courier New" w:hAnsi="Courier New"/>
                <w:sz w:val="18"/>
                <w:szCs w:val="18"/>
              </w:rPr>
              <w:t xml:space="preserve">https://fapi.binance.com</w:t>
            </w:r>
          </w:p>
        </w:tc>
      </w:tr>
      <w:tr>
        <w:tc>
          <w:tcPr>
            <w:tcBorders>
              <w:top w:val="single" w:color="BDC8D4" w:sz="1"/>
              <w:left w:val="single" w:color="BDC8D4" w:sz="1"/>
              <w:bottom w:val="single" w:color="BDC8D4" w:sz="1"/>
              <w:right w:val="single" w:color="BDC8D4" w:sz="1"/>
            </w:tcBorders>
            <w:shd w:fill="D6E4F0" w:val="clear"/>
            <w:tcMar>
              <w:top w:type="dxa" w:w="80"/>
              <w:left w:type="dxa" w:w="160"/>
              <w:bottom w:type="dxa" w:w="80"/>
              <w:right w:type="dxa" w:w="120"/>
            </w:tcMar>
          </w:tcPr>
          <w:p>
            <w:r>
              <w:rPr>
                <w:rFonts w:ascii="Arial" w:cs="Arial" w:eastAsia="Arial" w:hAnsi="Arial"/>
                <w:b/>
                <w:bCs/>
                <w:color w:val="1E3A5F"/>
                <w:sz w:val="18"/>
                <w:szCs w:val="18"/>
              </w:rPr>
              <w:t xml:space="preserve">Base URL (WS)</w:t>
            </w:r>
          </w:p>
        </w:tc>
        <w:tc>
          <w:tcPr>
            <w:tcBorders>
              <w:top w:val="single" w:color="BDC8D4" w:sz="1"/>
              <w:left w:val="single" w:color="BDC8D4" w:sz="1"/>
              <w:bottom w:val="single" w:color="BDC8D4" w:sz="1"/>
              <w:right w:val="single" w:color="BDC8D4" w:sz="1"/>
            </w:tcBorders>
            <w:tcMar>
              <w:top w:type="dxa" w:w="80"/>
              <w:left w:type="dxa" w:w="160"/>
              <w:bottom w:type="dxa" w:w="80"/>
              <w:right w:type="dxa" w:w="120"/>
            </w:tcMar>
          </w:tcPr>
          <w:p>
            <w:r>
              <w:rPr>
                <w:rFonts w:ascii="Courier New" w:cs="Courier New" w:eastAsia="Courier New" w:hAnsi="Courier New"/>
                <w:sz w:val="18"/>
                <w:szCs w:val="18"/>
              </w:rPr>
              <w:t xml:space="preserve">wss://ws-fapi.binance.com/ws-fapi/v1</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1. Overview &amp; Connection</w:t>
      </w:r>
    </w:p>
    <w:p>
      <w:pPr>
        <w:spacing w:after="120" w:line="276"/>
      </w:pPr>
      <w:r>
        <w:rPr>
          <w:rFonts w:ascii="Arial" w:cs="Arial" w:eastAsia="Arial" w:hAnsi="Arial"/>
          <w:color w:val="1A1A2E"/>
          <w:sz w:val="20"/>
          <w:szCs w:val="20"/>
        </w:rPr>
        <w:t xml:space="preserve">This document defines the technical requirements for integrating with Binance USDM Futures trading infrastructure via both the REST API and WebSocket (WS) API. It is intended to be used directly by developers (DE/IT) as the authoritative implementation reference.</w:t>
      </w:r>
    </w:p>
    <w:p>
      <w:pPr>
        <w:pStyle w:val="Heading2"/>
        <w:pBdr>
          <w:bottom w:val="single" w:color="F0A500" w:sz="3"/>
        </w:pBdr>
        <w:spacing w:after="120" w:before="300"/>
      </w:pPr>
      <w:r>
        <w:rPr>
          <w:rFonts w:ascii="Arial" w:cs="Arial" w:eastAsia="Arial" w:hAnsi="Arial"/>
          <w:b/>
          <w:bCs/>
          <w:color w:val="1E3A5F"/>
          <w:sz w:val="26"/>
          <w:szCs w:val="26"/>
        </w:rPr>
        <w:t xml:space="preserve">1.1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BDC8D4" w:sz="1"/>
              <w:left w:val="single" w:color="BDC8D4" w:sz="1"/>
              <w:bottom w:val="single" w:color="BDC8D4" w:sz="1"/>
              <w:right w:val="single" w:color="BDC8D4" w:sz="1"/>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Base URL</w:t>
            </w:r>
          </w:p>
        </w:tc>
        <w:tc>
          <w:tcPr>
            <w:tcBorders>
              <w:top w:val="single" w:color="BDC8D4" w:sz="1"/>
              <w:left w:val="single" w:color="BDC8D4" w:sz="1"/>
              <w:bottom w:val="single" w:color="BDC8D4" w:sz="1"/>
              <w:right w:val="single" w:color="BDC8D4" w:sz="1"/>
            </w:tcBorders>
            <w:tcMar>
              <w:top w:type="dxa" w:w="60"/>
              <w:left w:type="dxa" w:w="120"/>
              <w:bottom w:type="dxa" w:w="60"/>
              <w:right w:type="dxa" w:w="120"/>
            </w:tcMar>
          </w:tcPr>
          <w:p>
            <w:r>
              <w:rPr>
                <w:rFonts w:ascii="Courier New" w:cs="Courier New" w:eastAsia="Courier New" w:hAnsi="Courier New"/>
                <w:color w:val="1A1A2E"/>
                <w:sz w:val="18"/>
                <w:szCs w:val="18"/>
              </w:rPr>
              <w:t xml:space="preserve">https://fapi.binance.com</w:t>
            </w:r>
          </w:p>
        </w:tc>
      </w:tr>
    </w:tbl>
    <w:p>
      <w:pPr>
        <w:spacing w:after="0" w:before="0"/>
      </w:pPr>
      <w:r>
        <w:rPr>
          <w:rFonts w:ascii="Arial" w:cs="Arial" w:eastAsia="Arial" w:hAnsi="Arial"/>
        </w:rPr>
        <w:t xml:space="preserve"/>
      </w:r>
    </w:p>
    <w:p>
      <w:pPr>
        <w:spacing w:after="120" w:line="276"/>
      </w:pPr>
      <w:r>
        <w:rPr>
          <w:rFonts w:ascii="Arial" w:cs="Arial" w:eastAsia="Arial" w:hAnsi="Arial"/>
          <w:color w:val="1A1A2E"/>
          <w:sz w:val="20"/>
          <w:szCs w:val="20"/>
        </w:rPr>
        <w:t xml:space="preserve">All REST endpoints are accessed via standard HTTP GET/POST methods. Authentication is performed via HMAC-SHA256 signature and API key in the request header or query string.</w:t>
      </w:r>
    </w:p>
    <w:p>
      <w:pPr>
        <w:pStyle w:val="Heading2"/>
        <w:pBdr>
          <w:bottom w:val="single" w:color="F0A500" w:sz="3"/>
        </w:pBdr>
        <w:spacing w:after="120" w:before="300"/>
      </w:pPr>
      <w:r>
        <w:rPr>
          <w:rFonts w:ascii="Arial" w:cs="Arial" w:eastAsia="Arial" w:hAnsi="Arial"/>
          <w:b/>
          <w:bCs/>
          <w:color w:val="1E3A5F"/>
          <w:sz w:val="26"/>
          <w:szCs w:val="26"/>
        </w:rPr>
        <w:t xml:space="preserve">1.2 WebSocket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BDC8D4" w:sz="1"/>
              <w:left w:val="single" w:color="BDC8D4" w:sz="1"/>
              <w:bottom w:val="single" w:color="BDC8D4" w:sz="1"/>
              <w:right w:val="single" w:color="BDC8D4" w:sz="1"/>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Endpoint</w:t>
            </w:r>
          </w:p>
        </w:tc>
        <w:tc>
          <w:tcPr>
            <w:tcBorders>
              <w:top w:val="single" w:color="BDC8D4" w:sz="1"/>
              <w:left w:val="single" w:color="BDC8D4" w:sz="1"/>
              <w:bottom w:val="single" w:color="BDC8D4" w:sz="1"/>
              <w:right w:val="single" w:color="BDC8D4" w:sz="1"/>
            </w:tcBorders>
            <w:tcMar>
              <w:top w:type="dxa" w:w="60"/>
              <w:left w:type="dxa" w:w="120"/>
              <w:bottom w:type="dxa" w:w="60"/>
              <w:right w:type="dxa" w:w="120"/>
            </w:tcMar>
          </w:tcPr>
          <w:p>
            <w:r>
              <w:rPr>
                <w:rFonts w:ascii="Courier New" w:cs="Courier New" w:eastAsia="Courier New" w:hAnsi="Courier New"/>
                <w:color w:val="1A1A2E"/>
                <w:sz w:val="18"/>
                <w:szCs w:val="18"/>
              </w:rPr>
              <w:t xml:space="preserve">wss://ws-fapi.binance.com/ws-fapi/v1</w:t>
            </w:r>
          </w:p>
        </w:tc>
      </w:tr>
    </w:tbl>
    <w:p>
      <w:pPr>
        <w:spacing w:after="0" w:before="0"/>
      </w:pPr>
      <w:r>
        <w:rPr>
          <w:rFonts w:ascii="Arial" w:cs="Arial" w:eastAsia="Arial" w:hAnsi="Arial"/>
        </w:rPr>
        <w:t xml:space="preserve"/>
      </w:r>
    </w:p>
    <w:p>
      <w:pPr>
        <w:spacing w:after="120" w:line="276"/>
      </w:pPr>
      <w:r>
        <w:rPr>
          <w:rFonts w:ascii="Arial" w:cs="Arial" w:eastAsia="Arial" w:hAnsi="Arial"/>
          <w:color w:val="1A1A2E"/>
          <w:sz w:val="20"/>
          <w:szCs w:val="20"/>
        </w:rPr>
        <w:t xml:space="preserve">The WebSocket API enables low-latency, bidirectional communication for order placement and account management. The server sends a ping frame every 3 minutes — the client must respond with a pong to keep the connection alive.</w:t>
      </w:r>
    </w:p>
    <w:p>
      <w:pPr>
        <w:pStyle w:val="Heading3"/>
        <w:spacing w:after="80" w:before="200"/>
      </w:pPr>
      <w:r>
        <w:rPr>
          <w:rFonts w:ascii="Arial" w:cs="Arial" w:eastAsia="Arial" w:hAnsi="Arial"/>
          <w:b/>
          <w:bCs/>
          <w:color w:val="1E3A5F"/>
          <w:sz w:val="22"/>
          <w:szCs w:val="22"/>
        </w:rPr>
        <w:t xml:space="preserve">WS Message Structure</w:t>
      </w:r>
    </w:p>
    <w:p>
      <w:pPr>
        <w:pBdr>
          <w:bottom w:val="single" w:color="D6E4F0" w:sz="1"/>
        </w:pBdr>
        <w:spacing w:after="80" w:before="200"/>
      </w:pPr>
      <w:r>
        <w:rPr>
          <w:rFonts w:ascii="Arial" w:cs="Arial" w:eastAsia="Arial" w:hAnsi="Arial"/>
          <w:b/>
          <w:bCs/>
          <w:caps/>
          <w:color w:val="1E3A5F"/>
          <w:sz w:val="18"/>
          <w:szCs w:val="18"/>
        </w:rPr>
        <w:t xml:space="preserve">Request Format</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"id": "&lt;UUID or timestamp&gt;",    // Arbitrary — echoed back in response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"method": "&lt;method.name&gt;",      // e.g. order.place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"params": {                     // Optional if no params required</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"apiKey": "&lt;YOUR_API_KEY&gt;",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"signature": "&lt;HMAC_SHA256&gt;",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"timestamp": &lt;unix_ms&gt;,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                           // method-specific fields</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id</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 / STRING / null</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Arbitrary ID echoed back in response. Use UUID, timestamp, or sequential integer.</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method</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method name (e.g. order.place)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params</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OBJECT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Method parameters. May be omitted if not required.</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id</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 / STRING / null</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Same value as the original request id</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status</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HTTP-style status code. 200 = success; 4xx = client error</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result</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OBJECT / ARRAY</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Response payload. Present only on success.</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error</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OBJECT</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Error details. Present only on failure.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rateLimits</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ARRAY</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Current rate-limit counters for REQUEST_WEIGHT and ORDERS.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Implementation Notes — WebSocket</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The id field is not interpreted by the server; it is simply echoed. Use it for client-side request correlation.</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Always handle both result and error paths; check status === 200 before processing result.</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Reconnect logic must handle server-initiated ping frames every 3 minutes.</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2. Rate Limits</w:t>
      </w:r>
    </w:p>
    <w:p>
      <w:pPr>
        <w:spacing w:after="120" w:line="276"/>
      </w:pPr>
      <w:r>
        <w:rPr>
          <w:rFonts w:ascii="Arial" w:cs="Arial" w:eastAsia="Arial" w:hAnsi="Arial"/>
          <w:color w:val="1A1A2E"/>
          <w:sz w:val="20"/>
          <w:szCs w:val="20"/>
        </w:rPr>
        <w:t xml:space="preserve">All API responses include a rateLimits array. Engineers must track these limits to avoid throttling.</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800"/>
        <w:gridCol w:w="15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Interval</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Interval Num</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REQUEST_WEIGHT</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MINUTE</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sz w:val="18"/>
                <w:szCs w:val="18"/>
              </w:rPr>
              <w:t xml:space="preserve">2400</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All REST &amp; WS requests</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ORDERS</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SECOND</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10</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sz w:val="18"/>
                <w:szCs w:val="18"/>
              </w:rPr>
              <w:t xml:space="preserve">300</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Order placement (all types)</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ORDERS</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MINUTE</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sz w:val="18"/>
                <w:szCs w:val="18"/>
              </w:rPr>
              <w:t xml:space="preserve">1200</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Order placement (all types)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Rate Limit Implementation Requirements</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Parse rateLimits from every response and maintain client-side counters.</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Implement exponential backoff when approaching limits (recommended threshold: 80%).</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HTTP 429 response = rate limit exceeded. HTTP 418 = IP ban for ignoring 429.</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Some endpoints share a combined rate limit (noted in endpoint section).</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3. Enum Definitions</w:t>
      </w:r>
    </w:p>
    <w:p>
      <w:pPr>
        <w:spacing w:after="120" w:line="276"/>
      </w:pPr>
      <w:r>
        <w:rPr>
          <w:rFonts w:ascii="Arial" w:cs="Arial" w:eastAsia="Arial" w:hAnsi="Arial"/>
          <w:color w:val="1A1A2E"/>
          <w:sz w:val="20"/>
          <w:szCs w:val="20"/>
        </w:rPr>
        <w:t xml:space="preserve">The following enum values must be used exactly as specified when constructing API requests.</w:t>
      </w:r>
    </w:p>
    <w:p>
      <w:pPr>
        <w:pStyle w:val="Heading2"/>
        <w:pBdr>
          <w:bottom w:val="single" w:color="F0A500" w:sz="3"/>
        </w:pBdr>
        <w:spacing w:after="120" w:before="300"/>
      </w:pPr>
      <w:r>
        <w:rPr>
          <w:rFonts w:ascii="Arial" w:cs="Arial" w:eastAsia="Arial" w:hAnsi="Arial"/>
          <w:b/>
          <w:bCs/>
          <w:color w:val="1E3A5F"/>
          <w:sz w:val="26"/>
          <w:szCs w:val="26"/>
        </w:rPr>
        <w:t xml:space="preserve">3.1 Order &amp; Contract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Enum Type</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Valid Values</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orderTypes / type</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LIMIT, MARKET, STOP, STOP_MARKET, TAKE_PROFIT, TAKE_PROFIT_MARKET, TRAILING_STOP_MARKET</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side</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BUY, SELL</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positionSide</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BOTH, LONG, SHORT</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contractType</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PERPETUAL, CURRENT_MONTH, NEXT_MONTH, CURRENT_QUARTER, NEXT_QUARTER, PERPETUAL_DELIVERING</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status (contract)</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PENDING_TRADING, TRADING, PRE_DELIVERING, DELIVERING, DELIVERED, PRE_SETTLE, SETTLING, CLOSE</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status (order)</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NEW, PARTIALLY_FILLED, FILLED, CANCELED, REJECTED, EXPIRED, EXPIRED_IN_MATCH</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3.2 Time In Force (timeInForce)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GTC</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Good Till Cancel — order valid for 1 year from placement</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IOC</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Immediate or Cancel — execute immediately; cancel remainder</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FOK</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Fill or Kill — must fill entire quantity immediately or cancel</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GTX</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Good Till Crossing (Post Only) — rejected if would execute immediately</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GTD</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Good Till Date — expires at specified goodTillDate timestamp</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RPI</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Retail Price Improvement — post only, matched with App/Web orders only</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3.3 Kline Intervals</w:t>
      </w:r>
    </w:p>
    <w:p>
      <w:pPr>
        <w:spacing w:after="120" w:line="276"/>
      </w:pPr>
      <w:r>
        <w:rPr>
          <w:rFonts w:ascii="Arial" w:cs="Arial" w:eastAsia="Arial" w:hAnsi="Arial"/>
          <w:color w:val="1A1A2E"/>
          <w:sz w:val="20"/>
          <w:szCs w:val="20"/>
        </w:rPr>
        <w:t xml:space="preserve">Valid values for the interval parameter in candlestick endpoints:</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Seconds: 1s</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Minutes: 1m, 3m, 5m, 15m, 30m</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Hours:   1h, 2h, 4h, 6h, 8h, 12h</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Days:    1d, 3d</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Weeks:   1w</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Months:  1M</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4. Symbol Filters (Trading Rules)</w:t>
      </w:r>
    </w:p>
    <w:p>
      <w:pPr>
        <w:spacing w:after="120" w:line="276"/>
      </w:pPr>
      <w:r>
        <w:rPr>
          <w:rFonts w:ascii="Arial" w:cs="Arial" w:eastAsia="Arial" w:hAnsi="Arial"/>
          <w:color w:val="1A1A2E"/>
          <w:sz w:val="20"/>
          <w:szCs w:val="20"/>
        </w:rPr>
        <w:t xml:space="preserve">Filters are returned per symbol in GET /fapi/v1/exchangeInfo. All order requests must be validated against these filters before submission.</w:t>
      </w:r>
    </w:p>
    <w:p>
      <w:pPr>
        <w:pStyle w:val="Heading2"/>
        <w:pBdr>
          <w:bottom w:val="single" w:color="F0A500" w:sz="3"/>
        </w:pBdr>
        <w:spacing w:after="120" w:before="300"/>
      </w:pPr>
      <w:r>
        <w:rPr>
          <w:rFonts w:ascii="Arial" w:cs="Arial" w:eastAsia="Arial" w:hAnsi="Arial"/>
          <w:b/>
          <w:bCs/>
          <w:color w:val="1E3A5F"/>
          <w:sz w:val="26"/>
          <w:szCs w:val="26"/>
        </w:rPr>
        <w:t xml:space="preserve">4.1 PRICE_FILTER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minPrice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Minimum price. Rule disabled if 0.</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maxPrice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Maximum price. Rule disabled if 0.</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tickSize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Price must be a multiple of tickSize offset from minPrice. Rule disabled if 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Validation Rules</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price &gt;= minPrice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price &lt;= maxPrice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(price - minPrice) % tickSize == 0</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Note</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Do NOT use pricePrecision from exchangeInfo as tickSize — use tickSize from PRICE_FILTER.</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4.2 LOT_SIZE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minQty</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Minimum order quantity.</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maxQty</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Maximum order quantity.</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stepSize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Quantity increment. Must be a multiple offset from minQty.</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Validation Rules</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quantity &gt;= minQty</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quantity &lt;= maxQty</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(quantity - minQty) % stepSize == 0</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4.3 MARKET_LOT_SIZE</w:t>
      </w:r>
    </w:p>
    <w:p>
      <w:pPr>
        <w:spacing w:after="120" w:line="276"/>
      </w:pPr>
      <w:r>
        <w:rPr>
          <w:rFonts w:ascii="Arial" w:cs="Arial" w:eastAsia="Arial" w:hAnsi="Arial"/>
          <w:color w:val="1A1A2E"/>
          <w:sz w:val="20"/>
          <w:szCs w:val="20"/>
        </w:rPr>
        <w:t xml:space="preserve">Same structure and rules as LOT_SIZE but applied only to MARKET orders.</w:t>
      </w:r>
    </w:p>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4.4 Other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MAX_NUM_ORDERS</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Max open orders per symbol (default: 200). Includes algo and normal orders.</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MAX_NUM_ALGO_ORDERS</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Max algo orders per symbol (default: 100). Includes STOP, STOP_MARKET, TAKE_PROFIT, TAKE_PROFIT_MARKET, TRAILING_STOP_MARKET.</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PERCENT_PRICE</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BUY: price &lt;= markPrice * multiplierUp | SELL: price &gt;= markPrice * multiplierDown</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MIN_NOTIONAL</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price * quantity &gt;= notional. For MARKET orders, markPrice is used instead of price.</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5. REST API Endpoints</w:t>
      </w:r>
    </w:p>
    <w:p>
      <w:pPr>
        <w:pStyle w:val="Heading2"/>
        <w:pBdr>
          <w:bottom w:val="single" w:color="F0A500" w:sz="3"/>
        </w:pBdr>
        <w:spacing w:after="120" w:before="300"/>
      </w:pPr>
      <w:r>
        <w:rPr>
          <w:rFonts w:ascii="Arial" w:cs="Arial" w:eastAsia="Arial" w:hAnsi="Arial"/>
          <w:b/>
          <w:bCs/>
          <w:color w:val="1E3A5F"/>
          <w:sz w:val="26"/>
          <w:szCs w:val="26"/>
        </w:rPr>
        <w:t xml:space="preserve">5.1 Exchange Information</w:t>
      </w:r>
    </w:p>
    <w:p>
      <w:pPr>
        <w:spacing w:after="120" w:line="276"/>
      </w:pPr>
      <w:r>
        <w:rPr>
          <w:rFonts w:ascii="Arial" w:cs="Arial" w:eastAsia="Arial" w:hAnsi="Arial"/>
          <w:color w:val="1A1A2E"/>
          <w:sz w:val="20"/>
          <w:szCs w:val="20"/>
        </w:rPr>
        <w:t xml:space="preserve">Returns current exchange trading rules and symbol information. Must be called on startup and cached. Refresh periodically to detect filter changes.</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/fapi/v1/exchangeInfo</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1</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Parameters</w:t>
      </w:r>
    </w:p>
    <w:p>
      <w:pPr>
        <w:spacing w:after="120" w:line="276"/>
      </w:pPr>
      <w:r>
        <w:rPr>
          <w:rFonts w:ascii="Arial" w:cs="Arial" w:eastAsia="Arial" w:hAnsi="Arial"/>
          <w:color w:val="1A1A2E"/>
          <w:sz w:val="20"/>
          <w:szCs w:val="20"/>
        </w:rPr>
        <w:t xml:space="preserve">None — no parameters required.</w:t>
      </w:r>
    </w:p>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Example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"rateLimits":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 "interval": "MINUTE", "intervalNum": 1, "limit": 2400, "rateLimitType": "REQUEST_WEIGHT"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 "interval": "MINUTE", "intervalNum": 1, "limit": 1200, "rateLimitType": "ORDERS"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"symbols":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"symbol": "BLZUSDT",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"contractType": "PERPETUAL",</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"status": "TRADING",</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"baseAsset": "BLZ",</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"quoteAsset": "USDT",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"filters":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 "filterType": "PRICE_FILTER", "minPrice": "0.0001", "maxPrice": "300", "tickSize": "0.0001"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 "filterType": "LOT_SIZE", "minQty": "1", "maxQty": "10000000", "stepSize": "1"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 "filterType": "MIN_NOTIONAL", "notional": "5.0"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"orderTypes": ["LIMIT","MARKET","STOP","STOP_MARKET","TAKE_PROFIT","TAKE_PROFIT_MARKET","TRAILING_STOP_MARKET"],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"timeInForce": ["GTC","IOC","FOK","GTX"]</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Key 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symbols[].symbol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Trading pair (e.g. BTCUSDT)</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symbols[].status</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Must be TRADING before placing orders</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symbols[].filters</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ARRAY</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Trading rules — cache and validate all orders against these</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symbols[].orderTypes</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ARRAY</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Supported order types for this symbol</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symbols[].timeInForce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ARRAY</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Supported TIF options for this symbol</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rateLimits</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ARRAY</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Global rate limit configuration</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Implementation Requirements</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Cache exchangeInfo response on application startup.</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Validate all order parameters against filters BEFORE sending to API.</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Use tickSize from PRICE_FILTER (not pricePrecision field) for price rounding.</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Use stepSize from LOT_SIZE (not quantityPrecision field) for quantity rounding.</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5.2 Recent Trades</w:t>
      </w:r>
    </w:p>
    <w:p>
      <w:pPr>
        <w:spacing w:after="120" w:line="276"/>
      </w:pPr>
      <w:r>
        <w:rPr>
          <w:rFonts w:ascii="Arial" w:cs="Arial" w:eastAsia="Arial" w:hAnsi="Arial"/>
          <w:color w:val="1A1A2E"/>
          <w:sz w:val="20"/>
          <w:szCs w:val="20"/>
        </w:rPr>
        <w:t xml:space="preserve">Returns the most recent market trades for a symbol. Only order-book trades are returned (insurance fund and ADL trades excluded).</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/fapi/v1/trades</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5</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Trading pair symbol (e.g. BTCUSDT)</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Number of results. Default: 500. Max: 1000.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Example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"id": 28457,</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"price": "4.00000100",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"qty": "12.00000000",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"quoteQty": "48.00",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 1499865549590,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"isBuyerMaker": true,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"isRPITrade": true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id</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Unique trade ID</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price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Trade price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qty</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Trade quantity (base asset)</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quoteQty</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Trade quantity (quote asset)</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time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Unix timestamp in milliseconds</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isBuyerMaker</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BOOLEAN</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true = seller is taker; false = buyer is taker</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isRPITrade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BOOLEAN</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true = matched as Retail Price Improvement order</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5.3 Historical Trades</w:t>
      </w:r>
    </w:p>
    <w:p>
      <w:pPr>
        <w:spacing w:after="120" w:line="276"/>
      </w:pPr>
      <w:r>
        <w:rPr>
          <w:rFonts w:ascii="Arial" w:cs="Arial" w:eastAsia="Arial" w:hAnsi="Arial"/>
          <w:color w:val="1A1A2E"/>
          <w:sz w:val="20"/>
          <w:szCs w:val="20"/>
        </w:rPr>
        <w:t xml:space="preserve">Retrieves older market trades. Supports pagination via fromId. Data only available for the past 30 days.</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/fapi/v1/historicalTrades</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20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Trading pair symbol</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100. Max: 500.</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fromId</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Trade ID to fetch from. Omit to get most recent trades.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Notice</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Only supports data from within the last 30 days.</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Results are returned in ascending order by trade ID.</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Use fromId for cursor-based pagination across large date ranges.</w:t>
            </w:r>
          </w:p>
        </w:tc>
      </w:tr>
    </w:tbl>
    <w:p>
      <w:pPr>
        <w:spacing w:after="0" w:before="0"/>
      </w:pPr>
      <w:r>
        <w:rPr>
          <w:rFonts w:ascii="Arial" w:cs="Arial" w:eastAsia="Arial" w:hAnsi="Arial"/>
        </w:rPr>
        <w:t xml:space="preserve"/>
      </w:r>
    </w:p>
    <w:p>
      <w:r>
        <w:br w:type="page"/>
      </w:r>
    </w:p>
    <w:p>
      <w:pPr>
        <w:pStyle w:val="Heading2"/>
        <w:pBdr>
          <w:bottom w:val="single" w:color="F0A500" w:sz="3"/>
        </w:pBdr>
        <w:spacing w:after="120" w:before="300"/>
      </w:pPr>
      <w:r>
        <w:rPr>
          <w:rFonts w:ascii="Arial" w:cs="Arial" w:eastAsia="Arial" w:hAnsi="Arial"/>
          <w:b/>
          <w:bCs/>
          <w:color w:val="1E3A5F"/>
          <w:sz w:val="26"/>
          <w:szCs w:val="26"/>
        </w:rPr>
        <w:t xml:space="preserve">5.4 Kline / Candlestick Data</w:t>
      </w:r>
    </w:p>
    <w:p>
      <w:pPr>
        <w:spacing w:after="120" w:line="276"/>
      </w:pPr>
      <w:r>
        <w:rPr>
          <w:rFonts w:ascii="Arial" w:cs="Arial" w:eastAsia="Arial" w:hAnsi="Arial"/>
          <w:color w:val="1A1A2E"/>
          <w:sz w:val="20"/>
          <w:szCs w:val="20"/>
        </w:rPr>
        <w:t xml:space="preserve">Returns OHLCV candlestick bars for a symbol. Each kline is uniquely identified by its open time.</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/fapi/v1/klines</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Variable</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Weight by Limit</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1–99</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100–499</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2</w:t>
            </w:r>
          </w:p>
        </w:tc>
      </w:tr>
      <w:tr>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500–1000</w:t>
            </w:r>
          </w:p>
        </w:tc>
        <w:tc>
          <w:tcPr>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&gt; 1000</w:t>
            </w:r>
          </w:p>
        </w:tc>
        <w:tc>
          <w:tcPr>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sz w:val="18"/>
                <w:szCs w:val="18"/>
              </w:rPr>
              <w:t xml:space="preserve">10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Trading pair symbol</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interval</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Kline interval (see Section 3.3 for valid values)</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startTime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Start time in Unix milliseconds (inclusive)</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endTime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End time in Unix milliseconds (inclusive)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500. Max: 1500.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Example (Array of Arrays)</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1499040000000,       // [0] Open time (ms)</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"0.01634790",        // [1] Open price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"0.80000000",        // [2] High price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"0.01575800",        // [3] Low price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"0.01577100",        // [4] Close price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"148976.11427815",   // [5] Volume (base asset)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1499644799999,       // [6] Close time (ms)</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"2434.19055334",     // [7] Quote asset volume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308,                 // [8] Number of trades</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"1756.87402397",     // [9] Taker buy base asset volume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"28.46694368",       // [10] Taker buy quote asset volume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"0"                  // [11] IGNORE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Implementation Notes</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Response is an array of arrays (not objects) — access fields by index.</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If startTime and endTime are omitted, the most recent klines are returned.</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Index [11] should be ignored per Binance documentation.</w:t>
            </w:r>
          </w:p>
        </w:tc>
      </w:tr>
    </w:tbl>
    <w:p>
      <w:pPr>
        <w:spacing w:after="0" w:before="0"/>
      </w:pPr>
      <w:r>
        <w:rPr>
          <w:rFonts w:ascii="Arial" w:cs="Arial" w:eastAsia="Arial" w:hAnsi="Arial"/>
        </w:rPr>
        <w:t xml:space="preserve"/>
      </w:r>
    </w:p>
    <w:p>
      <w:r>
        <w:br w:type="page"/>
      </w:r>
    </w:p>
    <w:p>
      <w:pPr>
        <w:pStyle w:val="Heading2"/>
        <w:pBdr>
          <w:bottom w:val="single" w:color="F0A500" w:sz="3"/>
        </w:pBdr>
        <w:spacing w:after="120" w:before="300"/>
      </w:pPr>
      <w:r>
        <w:rPr>
          <w:rFonts w:ascii="Arial" w:cs="Arial" w:eastAsia="Arial" w:hAnsi="Arial"/>
          <w:b/>
          <w:bCs/>
          <w:color w:val="1E3A5F"/>
          <w:sz w:val="26"/>
          <w:szCs w:val="26"/>
        </w:rPr>
        <w:t xml:space="preserve">5.5 Funding Rate History</w:t>
      </w:r>
    </w:p>
    <w:p>
      <w:pPr>
        <w:spacing w:after="120" w:line="276"/>
      </w:pPr>
      <w:r>
        <w:rPr>
          <w:rFonts w:ascii="Arial" w:cs="Arial" w:eastAsia="Arial" w:hAnsi="Arial"/>
          <w:color w:val="1A1A2E"/>
          <w:sz w:val="20"/>
          <w:szCs w:val="20"/>
        </w:rPr>
        <w:t xml:space="preserve">Retrieves historical funding rates for a symbol. Returned in ascending chronological order.</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/fapi/v1/fundingRate</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Shared</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Shared Rate Limit</w:t>
      </w:r>
    </w:p>
    <w:p>
      <w:pPr>
        <w:spacing w:after="120" w:line="276"/>
      </w:pPr>
      <w:r>
        <w:rPr>
          <w:rFonts w:ascii="Arial" w:cs="Arial" w:eastAsia="Arial" w:hAnsi="Arial"/>
          <w:color w:val="1A1A2E"/>
          <w:sz w:val="20"/>
          <w:szCs w:val="20"/>
        </w:rPr>
        <w:t xml:space="preserve">Shares a combined limit of 500 requests per 5 minutes per IP with GET /fapi/v1/fundingInfo.</w:t>
      </w:r>
    </w:p>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Trading pair. Omit to get all symbols.</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startTime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Start timestamp in ms (inclusive)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endTime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End timestamp in ms (inclusive)</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100. Max: 1000.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Example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"symbol": "BTCUSDT",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"fundingRate": "-0.03750000",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"fundingTime": 1570608000000,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"markPrice": "34287.54619963"</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Trading pair symbol</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fundingRate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Funding rate at this interval. Negative = shorts pay longs.</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fundingTime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Timestamp when funding was charged (ms)</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markPrice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Mark price at time of funding charge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Notice</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If startTime + limit records exist before endTime, only startTime + limit records are returned.</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If neither startTime nor endTime is provided, the most recent 200 records are returned.</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5.6 Funding Rate Info</w:t>
      </w:r>
    </w:p>
    <w:p>
      <w:pPr>
        <w:spacing w:after="120" w:line="276"/>
      </w:pPr>
      <w:r>
        <w:rPr>
          <w:rFonts w:ascii="Arial" w:cs="Arial" w:eastAsia="Arial" w:hAnsi="Arial"/>
          <w:color w:val="1A1A2E"/>
          <w:sz w:val="20"/>
          <w:szCs w:val="20"/>
        </w:rPr>
        <w:t xml:space="preserve">Query funding rate cap/floor and interval for symbols that have had funding rate adjustments.</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/fapi/v1/fundingInfo</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Request Parameters</w:t>
      </w:r>
    </w:p>
    <w:p>
      <w:pPr>
        <w:spacing w:after="120" w:line="276"/>
      </w:pPr>
      <w:r>
        <w:rPr>
          <w:rFonts w:ascii="Arial" w:cs="Arial" w:eastAsia="Arial" w:hAnsi="Arial"/>
          <w:color w:val="1A1A2E"/>
          <w:sz w:val="20"/>
          <w:szCs w:val="20"/>
        </w:rPr>
        <w:t xml:space="preserve">None.</w:t>
      </w:r>
    </w:p>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Example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"symbol": "BLZUSDT",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"adjustedFundingRateCap": "0.02500000",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"adjustedFundingRateFloor": "-0.02500000",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"fundingIntervalHours": 8</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6. Market Sentiment Endpoints</w:t>
      </w:r>
    </w:p>
    <w:p>
      <w:pPr>
        <w:spacing w:after="120" w:line="276"/>
      </w:pPr>
      <w:r>
        <w:rPr>
          <w:rFonts w:ascii="Arial" w:cs="Arial" w:eastAsia="Arial" w:hAnsi="Arial"/>
          <w:color w:val="1A1A2E"/>
          <w:sz w:val="20"/>
          <w:szCs w:val="20"/>
        </w:rPr>
        <w:t xml:space="preserve">These endpoints provide positioning and volume data useful for market analysis. All share a common rate limit of 1000 requests per 5 minutes per IP. Only the last 30 days of data is available.</w:t>
      </w:r>
    </w:p>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Common Request Parameters (All Sentiment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Trading pair symbol</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period</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Aggregation window: 5m, 15m, 30m, 1h, 2h, 4h, 6h, 12h, 1d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30. Max: 500.</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startTime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Unix ms. Returns most recent data if omitted.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endTime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Unix ms. Returns most recent data if omitted.</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6.1 Top Trader Long/Short Ratio (Positions)</w:t>
      </w:r>
    </w:p>
    <w:p>
      <w:pPr>
        <w:spacing w:after="120" w:line="276"/>
      </w:pPr>
      <w:r>
        <w:rPr>
          <w:rFonts w:ascii="Arial" w:cs="Arial" w:eastAsia="Arial" w:hAnsi="Arial"/>
          <w:color w:val="1A1A2E"/>
          <w:sz w:val="20"/>
          <w:szCs w:val="20"/>
        </w:rPr>
        <w:t xml:space="preserve">Net long vs short position ratio of the top 20% of traders by margin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/futures/data/topLongShortPositionRatio</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0</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Trading pair</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longShortRatio</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longAccount / shortAccount ratio</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longAccount</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Proportion of top traders holding net long positions</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shortAccount</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Proportion of top traders holding net short positions</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timestamp</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 timestamp in ms</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6.2 Top Trader Long/Short Ratio (Accounts)</w:t>
      </w:r>
    </w:p>
    <w:p>
      <w:pPr>
        <w:spacing w:after="120" w:line="276"/>
      </w:pPr>
      <w:r>
        <w:rPr>
          <w:rFonts w:ascii="Arial" w:cs="Arial" w:eastAsia="Arial" w:hAnsi="Arial"/>
          <w:color w:val="1A1A2E"/>
          <w:sz w:val="20"/>
          <w:szCs w:val="20"/>
        </w:rPr>
        <w:t xml:space="preserve">Proportion of net long vs short accounts (each account counted once) among the top 20% by margin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/futures/data/topLongShortAccountRatio</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0</w:t>
            </w:r>
          </w:p>
        </w:tc>
      </w:tr>
    </w:tbl>
    <w:p>
      <w:pPr>
        <w:spacing w:after="0" w:before="0"/>
      </w:pPr>
      <w:r>
        <w:rPr>
          <w:rFonts w:ascii="Arial" w:cs="Arial" w:eastAsia="Arial" w:hAnsi="Arial"/>
        </w:rPr>
        <w:t xml:space="preserve"/>
      </w:r>
    </w:p>
    <w:p>
      <w:pPr>
        <w:spacing w:after="120" w:line="276"/>
      </w:pPr>
      <w:r>
        <w:rPr>
          <w:rFonts w:ascii="Arial" w:cs="Arial" w:eastAsia="Arial" w:hAnsi="Arial"/>
          <w:color w:val="1A1A2E"/>
          <w:sz w:val="20"/>
          <w:szCs w:val="20"/>
        </w:rPr>
        <w:t xml:space="preserve">Response fields are identical to 6.1.</w:t>
      </w:r>
    </w:p>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6.3 Global Long/Short Ratio</w:t>
      </w:r>
    </w:p>
    <w:p>
      <w:pPr>
        <w:spacing w:after="120" w:line="276"/>
      </w:pPr>
      <w:r>
        <w:rPr>
          <w:rFonts w:ascii="Arial" w:cs="Arial" w:eastAsia="Arial" w:hAnsi="Arial"/>
          <w:color w:val="1A1A2E"/>
          <w:sz w:val="20"/>
          <w:szCs w:val="20"/>
        </w:rPr>
        <w:t xml:space="preserve">Long/short account ratio across ALL traders (not just top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/futures/data/globalLongShortAccountRatio</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0</w:t>
            </w:r>
          </w:p>
        </w:tc>
      </w:tr>
    </w:tbl>
    <w:p>
      <w:pPr>
        <w:spacing w:after="0" w:before="0"/>
      </w:pPr>
      <w:r>
        <w:rPr>
          <w:rFonts w:ascii="Arial" w:cs="Arial" w:eastAsia="Arial" w:hAnsi="Arial"/>
        </w:rPr>
        <w:t xml:space="preserve"/>
      </w:r>
    </w:p>
    <w:p>
      <w:pPr>
        <w:spacing w:after="120" w:line="276"/>
      </w:pPr>
      <w:r>
        <w:rPr>
          <w:rFonts w:ascii="Arial" w:cs="Arial" w:eastAsia="Arial" w:hAnsi="Arial"/>
          <w:color w:val="1A1A2E"/>
          <w:sz w:val="20"/>
          <w:szCs w:val="20"/>
        </w:rPr>
        <w:t xml:space="preserve">Response fields are identical to 6.1 and 6.2.</w:t>
      </w:r>
    </w:p>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6.4 Taker Buy/Sell Volume</w:t>
      </w:r>
    </w:p>
    <w:p>
      <w:pPr>
        <w:spacing w:after="120" w:line="276"/>
      </w:pPr>
      <w:r>
        <w:rPr>
          <w:rFonts w:ascii="Arial" w:cs="Arial" w:eastAsia="Arial" w:hAnsi="Arial"/>
          <w:color w:val="1A1A2E"/>
          <w:sz w:val="20"/>
          <w:szCs w:val="20"/>
        </w:rPr>
        <w:t xml:space="preserve">Ratio of taker buy volume to taker sell volume. Values &gt; 1 indicate more aggressive buying.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GET</w:t>
            </w:r>
          </w:p>
        </w:tc>
        <w:tc>
          <w:tcPr>
            <w:tcW w:type="dxa" w:w="656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Courier New" w:cs="Courier New" w:eastAsia="Courier New" w:hAnsi="Courier New"/>
                <w:b/>
                <w:bCs/>
                <w:color w:val="1E3A5F"/>
                <w:sz w:val="22"/>
                <w:szCs w:val="22"/>
              </w:rPr>
              <w:t xml:space="preserve">/futures/data/takerlongshortRatio</w:t>
            </w:r>
          </w:p>
        </w:tc>
        <w:tc>
          <w:tcPr>
            <w:tcW w:type="dxa" w:w="18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pPr>
              <w:jc w:val="center"/>
            </w:pPr>
            <w:r>
              <w:rPr>
                <w:rFonts w:ascii="Arial" w:cs="Arial" w:eastAsia="Arial" w:hAnsi="Arial"/>
                <w:color w:val="4A5568"/>
                <w:sz w:val="18"/>
                <w:szCs w:val="18"/>
              </w:rPr>
              <w:t xml:space="preserve">Weight: </w:t>
            </w:r>
            <w:r>
              <w:rPr>
                <w:rFonts w:ascii="Arial" w:cs="Arial" w:eastAsia="Arial" w:hAnsi="Arial"/>
                <w:b/>
                <w:bCs/>
                <w:color w:val="1E3A5F"/>
                <w:sz w:val="18"/>
                <w:szCs w:val="18"/>
              </w:rPr>
              <w:t xml:space="preserve">0</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Response Example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"buySellRatio": "1.5586",</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"buyVol": "387.3300",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"sellVol": "248.5030",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"timestamp": "1585614900000"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buySellRatio</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buyVol / sellVol. &gt; 1 = more aggressive buying.</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buyVol</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Taker buy volume in the period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sellVol</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Taker sell volume in the period</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timestamp</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Period start timestamp in ms</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7. WebSocket — Order Placement</w:t>
      </w:r>
    </w:p>
    <w:p>
      <w:pPr>
        <w:spacing w:after="120" w:line="276"/>
      </w:pPr>
      <w:r>
        <w:rPr>
          <w:rFonts w:ascii="Arial" w:cs="Arial" w:eastAsia="Arial" w:hAnsi="Arial"/>
          <w:color w:val="1A1A2E"/>
          <w:sz w:val="20"/>
          <w:szCs w:val="20"/>
        </w:rPr>
        <w:t xml:space="preserve">Orders can be placed via WebSocket for lower latency. The request/response structure follows the general WS protocol defined in Section 1.2.</w:t>
      </w:r>
    </w:p>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7.1 Place Order (order.place)</w:t>
      </w:r>
    </w:p>
    <w:p>
      <w:pPr>
        <w:pBdr>
          <w:bottom w:val="single" w:color="D6E4F0" w:sz="1"/>
        </w:pBdr>
        <w:spacing w:after="80" w:before="200"/>
      </w:pPr>
      <w:r>
        <w:rPr>
          <w:rFonts w:ascii="Arial" w:cs="Arial" w:eastAsia="Arial" w:hAnsi="Arial"/>
          <w:b/>
          <w:bCs/>
          <w:caps/>
          <w:color w:val="1E3A5F"/>
          <w:sz w:val="18"/>
          <w:szCs w:val="18"/>
        </w:rPr>
        <w:t xml:space="preserve">Full Request Example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"id": "9ca10e58-7452-467e-9454-f669bb9c764e",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"method": "order.place",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"params":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"apiKey": "&lt;YOUR_API_KEY&gt;",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"symbol": "BTCUSDT",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"side": "BUY",</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"type": "LIMIT",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"price": "42088.0",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"quantity": "0.1",</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"timeInForce": "GTC",</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"recvWindow": 5000,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"timestamp": 1705311512994,</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"signature": "&lt;HMAC_SHA256_SIGNATURE&gt;"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Order 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apiKey</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Your Binance API key</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symbol</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Trading pair (e.g. BTCUSDT)</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side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BUY or SELL</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Order type (see Section 3.1)</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price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COND</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for LIMIT orders</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quantity</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Order quantity (base asset)</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timeInForce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COND</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for LIMIT orders (see Section 3.2)</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recvWindow</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Max ms the request is valid. Default: 5000. Max: 60000.</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timestamp</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Unix ms timestamp of request</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signature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b w:val="false"/>
                <w:bCs w:val="false"/>
                <w:color w:val="1A1A2E"/>
                <w:sz w:val="18"/>
                <w:szCs w:val="18"/>
              </w:rPr>
              <w:t xml:space="preserve">HMAC-SHA256 signature of params</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7.2 Successful Order Response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"id": "43a3843a-2321-4e45-8f79-351e5c354563",</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"status": 200,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"result":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"orderId": 336829446,</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"symbol": "BTCUSDT",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"status": "NEW",</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"clientOrderId": "FqEw6cn0vDhrkmfiwLYPeo",</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"price": "42088.00",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"avgPrice": "0.00",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"origQty": "0.100",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"executedQty": "0.000",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"timeInForce": "GTC",</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"type": "LIMIT",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"side": "BUY",</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"positionSide": "BOTH",</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"updateTime": 1705385954229</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p>
      <w:pPr>
        <w:pBdr>
          <w:bottom w:val="single" w:color="D6E4F0" w:sz="1"/>
        </w:pBdr>
        <w:spacing w:after="80" w:before="200"/>
      </w:pPr>
      <w:r>
        <w:rPr>
          <w:rFonts w:ascii="Arial" w:cs="Arial" w:eastAsia="Arial" w:hAnsi="Arial"/>
          <w:b/>
          <w:bCs/>
          <w:caps/>
          <w:color w:val="1E3A5F"/>
          <w:sz w:val="18"/>
          <w:szCs w:val="18"/>
        </w:rPr>
        <w:t xml:space="preserve">Result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orderId</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Exchange-assigned order ID</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status</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Order status (see Section 3.1). Typically NEW on placement.</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clientOrderId</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Client-specified order identifier (auto-generated if not provided)</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avgPrice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Average fill price. '0.00' if not yet filled.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executedQty</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Quantity filled so far</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positionSide</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ENUM</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BOTH (one-way mode), LONG, or SHORT (hedge mode)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updateTime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LONG</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Timestamp of last update in ms</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7.3 Error Response</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"id": "5761b939-27b1-4948-ab87-4a372a3f6b72",</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"status": 400,</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"error":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"code": -1102,</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"msg": "Mandatory parameter 'quantity' was not sent, was empty/null, or malformed."</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4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Always</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error.code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Binance error code (negative integer)</w:t>
            </w:r>
          </w:p>
        </w:tc>
      </w:tr>
      <w:tr>
        <w:tc>
          <w:tcPr>
            <w:tcW w:type="dxa" w:w="22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Courier New" w:cs="Courier New" w:eastAsia="Courier New" w:hAnsi="Courier New"/>
                <w:color w:val="1E3A5F"/>
                <w:sz w:val="18"/>
                <w:szCs w:val="18"/>
              </w:rPr>
              <w:t xml:space="preserve">error.msg</w:t>
            </w:r>
          </w:p>
        </w:tc>
        <w:tc>
          <w:tcPr>
            <w:tcW w:type="dxa" w:w="13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110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5F8FC" w:val="clear"/>
            <w:tcMar>
              <w:top w:type="dxa" w:w="80"/>
              <w:left w:type="dxa" w:w="120"/>
              <w:bottom w:type="dxa" w:w="80"/>
              <w:right w:type="dxa" w:w="120"/>
            </w:tcMar>
          </w:tcPr>
          <w:p>
            <w:r>
              <w:rPr>
                <w:rFonts w:ascii="Arial" w:cs="Arial" w:eastAsia="Arial" w:hAnsi="Arial"/>
                <w:color w:val="1A1A2E"/>
                <w:sz w:val="18"/>
                <w:szCs w:val="18"/>
              </w:rPr>
              <w:t xml:space="preserve">Human-readable error 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status</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76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HTTP-style status code (400 = bad request, 401 = auth, 429 = rate limit)</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A500" w:val="clear"/>
            <w:tcMar>
              <w:top w:type="dxa" w:w="80"/>
              <w:left w:type="dxa" w:w="160"/>
              <w:bottom w:type="dxa" w:w="80"/>
              <w:right w:type="dxa" w:w="120"/>
            </w:tcMar>
          </w:tcPr>
          <w:p>
            <w:r>
              <w:rPr>
                <w:rFonts w:ascii="Arial" w:cs="Arial" w:eastAsia="Arial" w:hAnsi="Arial"/>
                <w:b/>
                <w:bCs/>
                <w:color w:val="FFFFFF"/>
                <w:sz w:val="20"/>
                <w:szCs w:val="20"/>
              </w:rPr>
              <w:t xml:space="preserve">⚠  Critical Implementation Rules — Order Placement</w:t>
            </w:r>
          </w:p>
        </w:tc>
      </w:tr>
      <w:tr>
        <w:tc>
          <w:tcPr>
            <w:tcBorders>
              <w:top w:val="none"/>
              <w:left w:val="single" w:color="F0A500" w:sz="4"/>
              <w:bottom w:val="single" w:color="F0A500" w:sz="2"/>
              <w:right w:val="none"/>
            </w:tcBorders>
            <w:shd w:fill="FFFBF0" w:val="clear"/>
            <w:tcMar>
              <w:top w:type="dxa" w:w="80"/>
              <w:left w:type="dxa" w:w="0"/>
              <w:bottom w:type="dxa" w:w="80"/>
              <w:right w:type="dxa" w:w="0"/>
            </w:tcMar>
          </w:tcPr>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Always validate price against PRICE_FILTER and quantity against LOT_SIZE before sending.</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For LIMIT orders, both price and timeInForce are required.</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The signature must be HMAC-SHA256 of the full query string of params, using your secret key.</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timestamp must be within recvWindow ms of server time. Use /fapi/v1/time to sync.</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Treat status === 200 as the sole success indicator. Always check error field if status != 200.</w:t>
            </w:r>
          </w:p>
          <w:p>
            <w:pPr>
              <w:spacing w:after="80"/>
            </w:pPr>
            <w:r>
              <w:rPr>
                <w:rFonts w:ascii="Arial" w:cs="Arial" w:eastAsia="Arial" w:hAnsi="Arial"/>
                <w:b/>
                <w:bCs/>
                <w:color w:val="F0A500"/>
                <w:sz w:val="20"/>
                <w:szCs w:val="20"/>
              </w:rPr>
              <w:t xml:space="preserve">• </w:t>
            </w:r>
            <w:r>
              <w:rPr>
                <w:rFonts w:ascii="Arial" w:cs="Arial" w:eastAsia="Arial" w:hAnsi="Arial"/>
                <w:color w:val="1A1A2E"/>
                <w:sz w:val="20"/>
                <w:szCs w:val="20"/>
              </w:rPr>
              <w:t xml:space="preserve">Store orderId immediately on success — it is the primary key for subsequent order operations.</w:t>
            </w:r>
          </w:p>
        </w:tc>
      </w:tr>
    </w:tbl>
    <w:p>
      <w:pPr>
        <w:spacing w:after="0" w:before="0"/>
      </w:pPr>
      <w:r>
        <w:rPr>
          <w:rFonts w:ascii="Arial" w:cs="Arial" w:eastAsia="Arial" w:hAnsi="Arial"/>
        </w:rPr>
        <w:t xml:space="preserve"/>
      </w:r>
    </w:p>
    <w:p>
      <w:r>
        <w:br w:type="page"/>
      </w:r>
    </w:p>
    <w:p>
      <w:pPr>
        <w:pStyle w:val="Heading1"/>
        <w:pBdr>
          <w:bottom w:val="single" w:color="F0A500" w:sz="6"/>
        </w:pBdr>
        <w:shd w:fill="1E3A5F" w:val="clear"/>
        <w:spacing w:after="200" w:before="360"/>
        <w:ind w:left="240" w:right="240"/>
      </w:pPr>
      <w:r>
        <w:rPr>
          <w:rFonts w:ascii="Arial" w:cs="Arial" w:eastAsia="Arial" w:hAnsi="Arial"/>
          <w:b/>
          <w:bCs/>
          <w:color w:val="FFFFFF"/>
          <w:sz w:val="32"/>
          <w:szCs w:val="32"/>
        </w:rPr>
        <w:t xml:space="preserve">8. Quick Reference — All Endpoints</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800"/>
        <w:gridCol w:w="29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/fapi/v1/exchangeInfo</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1</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Symbol info, filters, rate limits</w:t>
            </w:r>
          </w:p>
        </w:tc>
      </w:tr>
      <w:tr>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Courier New" w:cs="Courier New" w:eastAsia="Courier New" w:hAnsi="Courier New"/>
                <w:color w:val="1E3A5F"/>
                <w:sz w:val="17"/>
                <w:szCs w:val="17"/>
              </w:rPr>
              <w:t xml:space="preserve">/fapi/v1/trades</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5</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Recent market trades (max 1000)</w:t>
            </w:r>
          </w:p>
        </w:tc>
      </w:tr>
      <w:tr>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/fapi/v1/historicalTrades</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20</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Historical trades (last 30 days)</w:t>
            </w:r>
          </w:p>
        </w:tc>
      </w:tr>
      <w:tr>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Courier New" w:cs="Courier New" w:eastAsia="Courier New" w:hAnsi="Courier New"/>
                <w:color w:val="1E3A5F"/>
                <w:sz w:val="17"/>
                <w:szCs w:val="17"/>
              </w:rPr>
              <w:t xml:space="preserve">/fapi/v1/klines</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1–10</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Candlestick OHLCV data</w:t>
            </w:r>
          </w:p>
        </w:tc>
      </w:tr>
      <w:tr>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/fapi/v1/fundingRate</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Shared</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Funding rate history</w:t>
            </w:r>
          </w:p>
        </w:tc>
      </w:tr>
      <w:tr>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Courier New" w:cs="Courier New" w:eastAsia="Courier New" w:hAnsi="Courier New"/>
                <w:color w:val="1E3A5F"/>
                <w:sz w:val="17"/>
                <w:szCs w:val="17"/>
              </w:rPr>
              <w:t xml:space="preserve">/fapi/v1/fundingInfo</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0</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Funding rate cap/floor config</w:t>
            </w:r>
          </w:p>
        </w:tc>
      </w:tr>
      <w:tr>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/futures/data/topLongShortPositionRatio</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0</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Top trader position ratio</w:t>
            </w:r>
          </w:p>
        </w:tc>
      </w:tr>
      <w:tr>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Courier New" w:cs="Courier New" w:eastAsia="Courier New" w:hAnsi="Courier New"/>
                <w:color w:val="1E3A5F"/>
                <w:sz w:val="17"/>
                <w:szCs w:val="17"/>
              </w:rPr>
              <w:t xml:space="preserve">/futures/data/topLongShortAccountRatio</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0</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Top trader account ratio</w:t>
            </w:r>
          </w:p>
        </w:tc>
      </w:tr>
      <w:tr>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/futures/data/globalLongShortAccountRatio</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0</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All traders L/S ratio</w:t>
            </w:r>
          </w:p>
        </w:tc>
      </w:tr>
      <w:tr>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Courier New" w:cs="Courier New" w:eastAsia="Courier New" w:hAnsi="Courier New"/>
                <w:color w:val="1E3A5F"/>
                <w:sz w:val="17"/>
                <w:szCs w:val="17"/>
              </w:rPr>
              <w:t xml:space="preserve">/futures/data/takerlongshortRatio</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b/>
                <w:bCs/>
                <w:color w:val="1A7A4A"/>
                <w:sz w:val="17"/>
                <w:szCs w:val="17"/>
              </w:rPr>
              <w:t xml:space="preserve">GET</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0</w:t>
            </w:r>
          </w:p>
        </w:tc>
        <w:tc>
          <w:tcPr>
            <w:tcBorders>
              <w:top w:val="single" w:color="BDC8D4" w:sz="1"/>
              <w:left w:val="single" w:color="BDC8D4" w:sz="1"/>
              <w:bottom w:val="single" w:color="BDC8D4" w:sz="1"/>
              <w:right w:val="single" w:color="BDC8D4" w:sz="1"/>
            </w:tcBorders>
            <w:shd w:fill="F5F8FC" w:val="clear"/>
            <w:tcMar>
              <w:top w:type="dxa" w:w="60"/>
              <w:left w:type="dxa" w:w="120"/>
              <w:bottom w:type="dxa" w:w="60"/>
              <w:right w:type="dxa" w:w="120"/>
            </w:tcMar>
          </w:tcPr>
          <w:p>
            <w:r>
              <w:rPr>
                <w:rFonts w:ascii="Arial" w:cs="Arial" w:eastAsia="Arial" w:hAnsi="Arial"/>
                <w:sz w:val="17"/>
                <w:szCs w:val="17"/>
              </w:rPr>
              <w:t xml:space="preserve">Taker buy/sell volume ratio</w:t>
            </w:r>
          </w:p>
        </w:tc>
      </w:tr>
      <w:tr>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WS: order.place</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b/>
                <w:bCs/>
                <w:color w:val="F0A500"/>
                <w:sz w:val="17"/>
                <w:szCs w:val="17"/>
              </w:rPr>
              <w:t xml:space="preserve">WS</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1 (order)</w:t>
            </w:r>
          </w:p>
        </w:tc>
        <w:tc>
          <w:tcPr>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20"/>
            </w:tcMar>
          </w:tcPr>
          <w:p>
            <w:r>
              <w:rPr>
                <w:rFonts w:ascii="Arial" w:cs="Arial" w:eastAsia="Arial" w:hAnsi="Arial"/>
                <w:sz w:val="17"/>
                <w:szCs w:val="17"/>
              </w:rPr>
              <w:t xml:space="preserve">Place order via WebSocket</w:t>
            </w:r>
          </w:p>
        </w:tc>
      </w:tr>
    </w:tbl>
    <w:p>
      <w:pPr>
        <w:spacing w:after="0" w:before="0"/>
      </w:pPr>
      <w:r>
        <w:rPr>
          <w:rFonts w:ascii="Arial" w:cs="Arial" w:eastAsia="Arial" w:hAnsi="Arial"/>
        </w:rPr>
        <w:t xml:space="preserve"/>
      </w:r>
    </w:p>
    <w:p>
      <w:pPr>
        <w:pStyle w:val="Heading2"/>
        <w:pBdr>
          <w:bottom w:val="single" w:color="F0A500" w:sz="3"/>
        </w:pBdr>
        <w:spacing w:after="120" w:before="300"/>
      </w:pPr>
      <w:r>
        <w:rPr>
          <w:rFonts w:ascii="Arial" w:cs="Arial" w:eastAsia="Arial" w:hAnsi="Arial"/>
          <w:b/>
          <w:bCs/>
          <w:color w:val="1E3A5F"/>
          <w:sz w:val="26"/>
          <w:szCs w:val="26"/>
        </w:rPr>
        <w:t xml:space="preserve">Signature Generation (HMAC-SHA256)</w:t>
      </w:r>
    </w:p>
    <w:tbl>
      <w:tblPr>
        <w:tblW w:type="dxa" w:w="9360"/>
        <w:tblBorders>
          <w:top w:val="single" w:color="2B6CB0" w:sz="2"/>
          <w:left w:val="single" w:color="2B6CB0" w:sz="2"/>
          <w:bottom w:val="single" w:color="2B6CB0" w:sz="2"/>
          <w:right w:val="single" w:color="2B6CB0" w:sz="2"/>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Node.js example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const crypto = require('crypto');</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function sign(queryString, secretKey)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return crypto</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.createHmac('sha256', secretKey)</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.update(queryString)</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.digest('hex');</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Usage:</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const params = { symbol: 'BTCUSDT', side: 'BUY', type: 'LIMIT',</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price: '42088.0', quantity: '0.1', timeInForce: 'GTC',</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timestamp: Date.now(), recvWindow: 5000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 </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const queryString = new URLSearchParams(params).toString();</w:t>
            </w:r>
          </w:p>
        </w:tc>
      </w:tr>
      <w:tr>
        <w:tc>
          <w:tcPr>
            <w:tcBorders>
              <w:top w:val="none" w:color="FFFFFF" w:sz="0"/>
              <w:left w:val="none" w:color="FFFFFF" w:sz="0"/>
              <w:bottom w:val="none" w:color="FFFFFF" w:sz="0"/>
              <w:right w:val="none" w:color="FFFFFF" w:sz="0"/>
            </w:tcBorders>
            <w:tcMar>
              <w:top w:type="dxa" w:w="0"/>
              <w:left w:type="dxa" w:w="120"/>
              <w:bottom w:type="dxa" w:w="0"/>
              <w:right w:type="dxa" w:w="120"/>
            </w:tcMar>
          </w:tcPr>
          <w:p>
            <w:pPr>
              <w:spacing w:after="0" w:before="0"/>
            </w:pPr>
            <w:r>
              <w:rPr>
                <w:rFonts w:ascii="Courier New" w:cs="Courier New" w:eastAsia="Courier New" w:hAnsi="Courier New"/>
                <w:color w:val="2B6CB0"/>
                <w:sz w:val="18"/>
                <w:szCs w:val="18"/>
              </w:rPr>
              <w:t xml:space="preserve">params.signature = sign(queryString, process.env.BINANCE_SECRET);</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Bdr>
          <w:top w:val="single" w:color="BDC8D4" w:sz="2"/>
        </w:pBdr>
        <w:spacing w:before="400"/>
        <w:jc w:val="center"/>
      </w:pPr>
      <w:r>
        <w:rPr>
          <w:rFonts w:ascii="Arial" w:cs="Arial" w:eastAsia="Arial" w:hAnsi="Arial"/>
          <w:b/>
          <w:bCs/>
          <w:i/>
          <w:iCs/>
          <w:color w:val="4A5568"/>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8D4" w:sz="2"/>
      </w:pBdr>
      <w:spacing w:before="120"/>
    </w:pPr>
    <w:r>
      <w:rPr>
        <w:rFonts w:ascii="Arial" w:cs="Arial" w:eastAsia="Arial" w:hAnsi="Arial"/>
        <w:color w:val="4A5568"/>
        <w:sz w:val="16"/>
        <w:szCs w:val="16"/>
      </w:rPr>
      <w:t xml:space="preserve">Binance USDM Futures Integration BRD  |  v1.0</w:t>
    </w:r>
    <w:r>
      <w:rPr>
        <w:rFonts w:ascii="Arial" w:cs="Arial" w:eastAsia="Arial" w:hAnsi="Arial"/>
        <w:color w:val="4A5568"/>
        <w:sz w:val="16"/>
        <w:szCs w:val="16"/>
      </w:rPr>
      <w:t xml:space="preserve">          Page </w:t>
    </w:r>
    <w:r>
      <w:rPr>
        <w:rFonts w:ascii="Arial" w:cs="Arial" w:eastAsia="Arial" w:hAnsi="Arial"/>
        <w:b/>
        <w:bCs/>
        <w:color w:val="1E3A5F"/>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b/>
        <w:bCs/>
        <w:color w:val="1E3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8D4" w:sz="2"/>
      </w:pBdr>
      <w:spacing w:after="120"/>
    </w:pPr>
    <w:r>
      <w:rPr>
        <w:rFonts w:ascii="Arial" w:cs="Arial" w:eastAsia="Arial" w:hAnsi="Arial"/>
        <w:color w:val="4A5568"/>
        <w:sz w:val="16"/>
        <w:szCs w:val="16"/>
      </w:rPr>
      <w:t xml:space="preserve">Binance Futures API — BRD</w:t>
    </w:r>
    <w:r>
      <w:rPr>
        <w:rFonts w:ascii="Arial" w:cs="Arial" w:eastAsia="Arial" w:hAnsi="Arial"/>
        <w:i/>
        <w:iCs/>
        <w:color w:val="4A5568"/>
        <w:sz w:val="16"/>
        <w:szCs w:val="16"/>
      </w:rPr>
      <w:t xml:space="preserve">    |    Confidential — For Internal Engineering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2026-05-05T04:10:57.042Z</dcterms:created>
  <dcterms:modified xsi:type="dcterms:W3CDTF">2026-05-05T04:10:57.043Z</dcterms:modified>
</cp:coreProperties>
</file>

<file path=docProps/custom.xml><?xml version="1.0" encoding="utf-8"?>
<Properties xmlns="http://schemas.openxmlformats.org/officeDocument/2006/custom-properties" xmlns:vt="http://schemas.openxmlformats.org/officeDocument/2006/docPropsVTypes"/>
</file>