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5-state verdict: Usable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reads scoredStats + secondaries, gates the pre-5A mat-cost path on priority-hit presence + quality, and gates the 5A→6E mat-cost path on Speed evidence or high-SLICE_GAIN priority rolls. SliceScreen renders a ladder verdict card above the Decision card. Cap at 5A is scoped to mods already at 5A so sub-5A mods aren’t pushed to burn mats. Filler (blue) covers “decent stats but no 6-dot catalyst — equip as-is until replaced.”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2026-04-21T22:04:46.836Z</dcterms:created>
  <dcterms:modified xsi:type="dcterms:W3CDTF">2026-04-21T22:04:46.837Z</dcterms:modified>
</cp:coreProperties>
</file>

<file path=docProps/custom.xml><?xml version="1.0" encoding="utf-8"?>
<Properties xmlns="http://schemas.openxmlformats.org/officeDocument/2006/custom-properties" xmlns:vt="http://schemas.openxmlformats.org/officeDocument/2006/docPropsVTypes"/>
</file>