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139" w:rsidRDefault="00DC6139" w:rsidP="00B23052">
      <w:pPr>
        <w:pStyle w:val="1"/>
        <w:spacing w:before="0" w:after="0" w:line="240" w:lineRule="auto"/>
        <w:jc w:val="center"/>
        <w:rPr>
          <w:rStyle w:val="a4"/>
          <w:sz w:val="144"/>
        </w:rPr>
      </w:pPr>
    </w:p>
    <w:p w:rsidR="00DC6139" w:rsidRDefault="00DC6139" w:rsidP="00DC6139">
      <w:pPr>
        <w:pStyle w:val="1"/>
        <w:spacing w:before="0" w:after="0" w:line="240" w:lineRule="auto"/>
        <w:jc w:val="center"/>
        <w:rPr>
          <w:sz w:val="144"/>
          <w:szCs w:val="144"/>
        </w:rPr>
      </w:pPr>
    </w:p>
    <w:p w:rsidR="00DC6139" w:rsidRDefault="00DC6139" w:rsidP="00DC6139">
      <w:pPr>
        <w:jc w:val="center"/>
        <w:rPr>
          <w:sz w:val="144"/>
        </w:rPr>
      </w:pPr>
    </w:p>
    <w:p w:rsidR="00DC6139" w:rsidRPr="00DC6139" w:rsidRDefault="00DC6139" w:rsidP="00DC6139">
      <w:pPr>
        <w:jc w:val="center"/>
        <w:rPr>
          <w:sz w:val="144"/>
        </w:rPr>
      </w:pPr>
    </w:p>
    <w:p w:rsidR="002F1E8F" w:rsidRDefault="00B23052" w:rsidP="00B23052">
      <w:pPr>
        <w:pStyle w:val="1"/>
        <w:spacing w:before="0" w:after="0" w:line="240" w:lineRule="auto"/>
        <w:jc w:val="center"/>
        <w:rPr>
          <w:rStyle w:val="a4"/>
        </w:rPr>
      </w:pPr>
      <w:r>
        <w:rPr>
          <w:rStyle w:val="a4"/>
        </w:rPr>
        <w:t>Ответы на вопросы «Электроника и схемотехника»</w:t>
      </w:r>
    </w:p>
    <w:p w:rsidR="002F1E8F" w:rsidRDefault="002F1E8F" w:rsidP="002F1E8F">
      <w:pPr>
        <w:rPr>
          <w:rStyle w:val="a4"/>
        </w:rPr>
      </w:pPr>
      <w:r>
        <w:rPr>
          <w:rStyle w:val="a4"/>
        </w:rP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Определение и классификация обратных связей.</w:t>
      </w:r>
    </w:p>
    <w:p w:rsidR="00DC6139" w:rsidRDefault="00DC6139" w:rsidP="00DC6139">
      <w:pPr>
        <w:ind w:firstLine="567"/>
      </w:pPr>
      <w:r>
        <w:t>Обратная связь – это связь, обеспечивающая передачу части выходного сигнала обратно на вход схемы.</w:t>
      </w:r>
    </w:p>
    <w:p w:rsidR="00E72B9F" w:rsidRPr="00416AF0" w:rsidRDefault="00EA43BD" w:rsidP="00E72B9F">
      <w:pPr>
        <w:ind w:firstLine="567"/>
        <w:jc w:val="center"/>
        <w:rPr>
          <w:b/>
          <w:u w:val="single"/>
        </w:rPr>
      </w:pPr>
      <w:r w:rsidRPr="00160FDE">
        <w:rPr>
          <w:b/>
          <w:sz w:val="24"/>
          <w:u w:val="single"/>
        </w:rPr>
        <w:t>Рисунок</w:t>
      </w:r>
      <w:r w:rsidR="00E72B9F" w:rsidRPr="00160FDE">
        <w:rPr>
          <w:b/>
          <w:sz w:val="24"/>
          <w:u w:val="single"/>
        </w:rPr>
        <w:t xml:space="preserve"> стр. №1 (тетрадь)</w:t>
      </w:r>
    </w:p>
    <w:p w:rsidR="00E72B9F" w:rsidRDefault="00E72B9F" w:rsidP="00A40F2F">
      <w:pPr>
        <w:spacing w:after="0"/>
      </w:pPr>
      <w:r>
        <w:rPr>
          <w:sz w:val="24"/>
        </w:rPr>
        <w:t>(</w:t>
      </w:r>
      <w:r w:rsidRPr="00E72B9F">
        <w:rPr>
          <w:sz w:val="24"/>
        </w:rPr>
        <w:t xml:space="preserve">Описание </w:t>
      </w:r>
      <w:r>
        <w:rPr>
          <w:sz w:val="24"/>
        </w:rPr>
        <w:t>элементов рисунка)</w:t>
      </w:r>
    </w:p>
    <w:p w:rsidR="00E72B9F" w:rsidRPr="00E72B9F" w:rsidRDefault="00E72B9F" w:rsidP="008C6C38">
      <w:pPr>
        <w:pStyle w:val="a5"/>
        <w:numPr>
          <w:ilvl w:val="0"/>
          <w:numId w:val="4"/>
        </w:numPr>
        <w:ind w:left="567" w:hanging="567"/>
      </w:pPr>
      <w:r>
        <w:t xml:space="preserve">Усилитель с коэффициентом усиления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borderBox>
      </m:oMath>
      <w:r w:rsidRPr="00E72B9F">
        <w:rPr>
          <w:rFonts w:eastAsiaTheme="minorEastAsia"/>
        </w:rPr>
        <w:t xml:space="preserve">, </w:t>
      </w:r>
      <w:r>
        <w:rPr>
          <w:rFonts w:eastAsiaTheme="minorEastAsia"/>
        </w:rPr>
        <w:t>охватываемый обратной связью;</w:t>
      </w:r>
    </w:p>
    <w:p w:rsidR="00E72B9F" w:rsidRPr="00E8160B" w:rsidRDefault="007656E2" w:rsidP="008C6C38">
      <w:pPr>
        <w:pStyle w:val="a5"/>
        <w:numPr>
          <w:ilvl w:val="0"/>
          <w:numId w:val="4"/>
        </w:numPr>
        <w:ind w:left="567" w:hanging="567"/>
      </w:pPr>
      <w:r>
        <w:t xml:space="preserve">Цепь обратной связи с коэффициентом передачи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γ=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обр.св.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</m:den>
            </m:f>
          </m:e>
        </m:borderBox>
      </m:oMath>
      <w:r w:rsidR="00E8160B">
        <w:rPr>
          <w:rFonts w:eastAsiaTheme="minorEastAsia"/>
        </w:rPr>
        <w:t>;</w:t>
      </w:r>
    </w:p>
    <w:p w:rsidR="00E8160B" w:rsidRPr="008C6C38" w:rsidRDefault="008C6C38" w:rsidP="008C6C38">
      <w:pPr>
        <w:pStyle w:val="a5"/>
        <w:numPr>
          <w:ilvl w:val="0"/>
          <w:numId w:val="4"/>
        </w:numPr>
        <w:ind w:left="567" w:hanging="567"/>
      </w:pPr>
      <w:r>
        <w:rPr>
          <w:rFonts w:eastAsiaTheme="minorEastAsia"/>
        </w:rPr>
        <w:t>Устройство смешивания входного сигала и сигнала обратной связи;</w:t>
      </w:r>
    </w:p>
    <w:p w:rsidR="008C6C38" w:rsidRDefault="008C6C38" w:rsidP="008C6C38">
      <w:pPr>
        <w:spacing w:before="360"/>
        <w:ind w:firstLine="567"/>
        <w:rPr>
          <w:rFonts w:eastAsiaTheme="minorEastAsia"/>
        </w:rPr>
      </w:pPr>
      <w:r>
        <w:t xml:space="preserve">Наиболее часто реализуются 2 варианта: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  <m: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ос</m:t>
                </m:r>
              </m:sub>
            </m:sSub>
          </m:e>
        </m:borderBox>
      </m:oMath>
      <w:r>
        <w:rPr>
          <w:rFonts w:eastAsiaTheme="minorEastAsia"/>
        </w:rPr>
        <w:t>;</w:t>
      </w:r>
    </w:p>
    <w:p w:rsidR="008C6C38" w:rsidRDefault="008C6C38" w:rsidP="008C6C38">
      <w:pPr>
        <w:spacing w:before="360"/>
        <w:ind w:firstLine="567"/>
        <w:rPr>
          <w:rFonts w:eastAsiaTheme="minorEastAsia"/>
        </w:rPr>
      </w:pPr>
      <w:r>
        <w:rPr>
          <w:rFonts w:eastAsiaTheme="minorEastAsia"/>
        </w:rPr>
        <w:t>Классификация обратной связи:</w:t>
      </w:r>
    </w:p>
    <w:p w:rsidR="008C6C38" w:rsidRDefault="00836331" w:rsidP="00226F04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типу обратной связи</w:t>
      </w:r>
      <w:r w:rsidR="00751C30">
        <w:rPr>
          <w:rFonts w:eastAsiaTheme="minorEastAsia"/>
        </w:rPr>
        <w:t>:</w:t>
      </w:r>
    </w:p>
    <w:p w:rsidR="00836331" w:rsidRDefault="00836331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Положительная;</w:t>
      </w:r>
    </w:p>
    <w:p w:rsidR="00836331" w:rsidRDefault="00836331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Отрицательная</w:t>
      </w:r>
      <w:r w:rsidR="00751C30">
        <w:rPr>
          <w:rFonts w:eastAsiaTheme="minorEastAsia"/>
        </w:rPr>
        <w:t>;</w:t>
      </w:r>
    </w:p>
    <w:p w:rsidR="008C6C38" w:rsidRDefault="00751C30" w:rsidP="00A40F2F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 xml:space="preserve">По частотной зависимости </w:t>
      </w:r>
      <w:r w:rsidRPr="00751C30">
        <w:rPr>
          <w:rFonts w:eastAsiaTheme="minorEastAsia"/>
          <w:b/>
        </w:rPr>
        <w:t>γ</w:t>
      </w:r>
      <w:r>
        <w:rPr>
          <w:rFonts w:eastAsiaTheme="minorEastAsia"/>
        </w:rPr>
        <w:t>:</w:t>
      </w:r>
    </w:p>
    <w:p w:rsidR="00751C30" w:rsidRDefault="00751C3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Частот</w:t>
      </w:r>
      <w:r w:rsidR="008E3880">
        <w:rPr>
          <w:rFonts w:eastAsiaTheme="minorEastAsia"/>
        </w:rPr>
        <w:t>н</w:t>
      </w:r>
      <w:r>
        <w:rPr>
          <w:rFonts w:eastAsiaTheme="minorEastAsia"/>
        </w:rPr>
        <w:t>о</w:t>
      </w:r>
      <w:r w:rsidR="008E3880">
        <w:rPr>
          <w:rFonts w:eastAsiaTheme="minorEastAsia"/>
        </w:rPr>
        <w:t>-зависимая</w:t>
      </w:r>
      <w:r>
        <w:rPr>
          <w:rFonts w:eastAsiaTheme="minorEastAsia"/>
        </w:rPr>
        <w:t>;</w:t>
      </w:r>
    </w:p>
    <w:p w:rsidR="00751C30" w:rsidRDefault="00751C3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Частот</w:t>
      </w:r>
      <w:r w:rsidR="008E3880">
        <w:rPr>
          <w:rFonts w:eastAsiaTheme="minorEastAsia"/>
        </w:rPr>
        <w:t>н</w:t>
      </w:r>
      <w:r>
        <w:rPr>
          <w:rFonts w:eastAsiaTheme="minorEastAsia"/>
        </w:rPr>
        <w:t>о</w:t>
      </w:r>
      <w:r w:rsidR="008E3880">
        <w:rPr>
          <w:rFonts w:eastAsiaTheme="minorEastAsia"/>
        </w:rPr>
        <w:t>-независимая</w:t>
      </w:r>
      <w:r>
        <w:rPr>
          <w:rFonts w:eastAsiaTheme="minorEastAsia"/>
        </w:rPr>
        <w:t>;</w:t>
      </w:r>
    </w:p>
    <w:p w:rsidR="008C6C38" w:rsidRDefault="008E3880" w:rsidP="00A40F2F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месту возникновения:</w:t>
      </w:r>
    </w:p>
    <w:p w:rsidR="008E3880" w:rsidRDefault="008E388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Внешняя;</w:t>
      </w:r>
    </w:p>
    <w:p w:rsidR="008E3880" w:rsidRDefault="008E388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Внутренняя (как правило не устранима);</w:t>
      </w:r>
    </w:p>
    <w:p w:rsidR="008C6C38" w:rsidRDefault="008E3880" w:rsidP="00A40F2F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числу охватываемых каскадов усилителя:</w:t>
      </w:r>
    </w:p>
    <w:p w:rsidR="008E3880" w:rsidRDefault="008E388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Общая;</w:t>
      </w:r>
    </w:p>
    <w:p w:rsidR="00A40F2F" w:rsidRDefault="008E388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Местная;</w:t>
      </w:r>
    </w:p>
    <w:p w:rsidR="00AC1C85" w:rsidRPr="00416AF0" w:rsidRDefault="00AC1C85" w:rsidP="00416AF0">
      <w:pPr>
        <w:jc w:val="center"/>
        <w:rPr>
          <w:rFonts w:eastAsiaTheme="minorEastAsia"/>
          <w:b/>
          <w:u w:val="single"/>
          <w:lang w:val="en-US"/>
        </w:rPr>
      </w:pPr>
      <w:r w:rsidRPr="00160FDE">
        <w:rPr>
          <w:rFonts w:eastAsiaTheme="minorEastAsia"/>
          <w:b/>
          <w:sz w:val="24"/>
          <w:u w:val="single"/>
        </w:rPr>
        <w:t>Р</w:t>
      </w:r>
      <w:r w:rsidR="00EA43BD" w:rsidRPr="00160FDE">
        <w:rPr>
          <w:rFonts w:eastAsiaTheme="minorEastAsia"/>
          <w:b/>
          <w:sz w:val="24"/>
          <w:u w:val="single"/>
        </w:rPr>
        <w:t>исунок</w:t>
      </w:r>
      <w:r w:rsidRPr="00160FDE">
        <w:rPr>
          <w:rFonts w:eastAsiaTheme="minorEastAsia"/>
          <w:b/>
          <w:sz w:val="24"/>
          <w:u w:val="single"/>
        </w:rPr>
        <w:t xml:space="preserve"> стр. №2 (тетрадь)</w:t>
      </w:r>
    </w:p>
    <w:p w:rsidR="008C6C38" w:rsidRDefault="00AC1C85" w:rsidP="00AC1C85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 xml:space="preserve">По </w:t>
      </w:r>
      <w:r w:rsidR="00416AF0">
        <w:rPr>
          <w:rFonts w:eastAsiaTheme="minorEastAsia"/>
        </w:rPr>
        <w:t>зависимости от уровня входного сигнала: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Линейный;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Нелинейный;</w:t>
      </w:r>
    </w:p>
    <w:p w:rsidR="008C6C38" w:rsidRDefault="00416AF0" w:rsidP="00AC1C85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способу получения сигнала ОС: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 напряжению;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 току;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Смешанная;</w:t>
      </w:r>
    </w:p>
    <w:p w:rsidR="00416AF0" w:rsidRDefault="00416AF0" w:rsidP="00416AF0">
      <w:pPr>
        <w:jc w:val="center"/>
        <w:rPr>
          <w:rFonts w:eastAsiaTheme="minorEastAsia"/>
          <w:b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</w:t>
      </w:r>
      <w:r w:rsidR="00EA43BD" w:rsidRPr="00160FDE">
        <w:rPr>
          <w:rFonts w:eastAsiaTheme="minorEastAsia"/>
          <w:b/>
          <w:sz w:val="24"/>
          <w:u w:val="single"/>
        </w:rPr>
        <w:t>исунок и формулы</w:t>
      </w:r>
      <w:r w:rsidRPr="00160FDE">
        <w:rPr>
          <w:rFonts w:eastAsiaTheme="minorEastAsia"/>
          <w:b/>
          <w:sz w:val="24"/>
          <w:u w:val="single"/>
        </w:rPr>
        <w:t xml:space="preserve"> стр. №2 (тетрадь)</w:t>
      </w:r>
    </w:p>
    <w:p w:rsidR="00416AF0" w:rsidRDefault="00416AF0" w:rsidP="00416AF0">
      <w:r>
        <w:br w:type="page"/>
      </w:r>
    </w:p>
    <w:p w:rsidR="008C6C38" w:rsidRDefault="00416AF0" w:rsidP="00AC1C85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lastRenderedPageBreak/>
        <w:t>По способу введения сигнала ОС во входную цепь усилителя:</w:t>
      </w:r>
    </w:p>
    <w:p w:rsidR="008C6C38" w:rsidRDefault="00EA43BD" w:rsidP="00EA43BD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Последовательная;</w:t>
      </w:r>
    </w:p>
    <w:p w:rsidR="00EA43BD" w:rsidRDefault="00EA43BD" w:rsidP="00EA43BD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Параллельная;</w:t>
      </w:r>
    </w:p>
    <w:p w:rsidR="00EA43BD" w:rsidRDefault="00EA43BD" w:rsidP="00EA43BD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Комбинированная;</w:t>
      </w:r>
    </w:p>
    <w:p w:rsidR="00EA43BD" w:rsidRPr="00EA43BD" w:rsidRDefault="00EA43BD" w:rsidP="00EA43BD">
      <w:pPr>
        <w:jc w:val="center"/>
        <w:rPr>
          <w:rFonts w:eastAsiaTheme="minorEastAsia"/>
          <w:b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 и описание стр. №3 (тетрадь)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Примеры схем в ООС.</w:t>
      </w:r>
    </w:p>
    <w:p w:rsidR="00226F04" w:rsidRDefault="00160FDE" w:rsidP="00160FDE">
      <w:pPr>
        <w:pStyle w:val="a5"/>
        <w:numPr>
          <w:ilvl w:val="0"/>
          <w:numId w:val="6"/>
        </w:numPr>
        <w:ind w:left="567" w:hanging="567"/>
      </w:pPr>
      <w:r>
        <w:t>Последовательная ООС по току:</w:t>
      </w:r>
    </w:p>
    <w:p w:rsidR="00160FDE" w:rsidRDefault="00160FDE" w:rsidP="00160FDE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 w:rsidR="00A228E6"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 w:rsidR="00A228E6">
        <w:rPr>
          <w:rFonts w:eastAsiaTheme="minorEastAsia"/>
          <w:b/>
          <w:sz w:val="24"/>
          <w:u w:val="single"/>
        </w:rPr>
        <w:t>4</w:t>
      </w:r>
      <w:r w:rsidRPr="00160FDE">
        <w:rPr>
          <w:rFonts w:eastAsiaTheme="minorEastAsia"/>
          <w:b/>
          <w:sz w:val="24"/>
          <w:u w:val="single"/>
        </w:rPr>
        <w:t xml:space="preserve"> (тетрадь)</w:t>
      </w:r>
    </w:p>
    <w:p w:rsidR="00160FDE" w:rsidRDefault="00160FDE" w:rsidP="00160FDE">
      <w:pPr>
        <w:ind w:firstLine="567"/>
      </w:pPr>
      <w:r>
        <w:t>Усилением охватываемым ОС-ю является БТ, входы которого – выходы управляющего перехода Б-Э;</w:t>
      </w:r>
    </w:p>
    <w:p w:rsidR="00160FDE" w:rsidRDefault="00160FDE" w:rsidP="00160FDE">
      <w:pPr>
        <w:ind w:firstLine="567"/>
      </w:pPr>
      <w:r>
        <w:t xml:space="preserve">ООС реализована на </w:t>
      </w:r>
      <w:r>
        <w:rPr>
          <w:lang w:val="en-US"/>
        </w:rPr>
        <w:t>R</w:t>
      </w:r>
      <w:r w:rsidRPr="00160FDE">
        <w:rPr>
          <w:vertAlign w:val="subscript"/>
        </w:rPr>
        <w:t>Э</w:t>
      </w:r>
      <w:r>
        <w:t>;</w:t>
      </w:r>
    </w:p>
    <w:p w:rsidR="00160FDE" w:rsidRDefault="00160FDE" w:rsidP="00160FDE">
      <w:pPr>
        <w:ind w:firstLine="567"/>
      </w:pPr>
      <w:r>
        <w:t xml:space="preserve">В активном режиме при протекании тока </w:t>
      </w:r>
      <w:r>
        <w:rPr>
          <w:lang w:val="en-US"/>
        </w:rPr>
        <w:t>I</w:t>
      </w:r>
      <w:r w:rsidRPr="00160FDE">
        <w:rPr>
          <w:vertAlign w:val="subscript"/>
        </w:rPr>
        <w:t>Э</w:t>
      </w:r>
      <w:r>
        <w:t xml:space="preserve"> </w:t>
      </w:r>
      <w:r w:rsidR="00C01CD0">
        <w:t xml:space="preserve">на </w:t>
      </w:r>
      <w:r w:rsidR="00C01CD0">
        <w:rPr>
          <w:lang w:val="en-US"/>
        </w:rPr>
        <w:t>R</w:t>
      </w:r>
      <w:r w:rsidR="00C01CD0" w:rsidRPr="00C01CD0">
        <w:rPr>
          <w:vertAlign w:val="subscript"/>
        </w:rPr>
        <w:t>Э</w:t>
      </w:r>
      <w:r w:rsidR="00C01CD0">
        <w:t xml:space="preserve"> падает </w:t>
      </w:r>
      <w:r w:rsidR="00C01CD0">
        <w:rPr>
          <w:lang w:val="en-US"/>
        </w:rPr>
        <w:t>U</w:t>
      </w:r>
      <w:r w:rsidR="00C01CD0" w:rsidRPr="00C01CD0">
        <w:rPr>
          <w:vertAlign w:val="subscript"/>
        </w:rPr>
        <w:t>ОС</w:t>
      </w:r>
      <w:r w:rsidR="00284E60">
        <w:t xml:space="preserve">, которое минусом через </w:t>
      </w:r>
      <w:r w:rsidR="00284E60">
        <w:rPr>
          <w:lang w:val="en-US"/>
        </w:rPr>
        <w:t>R</w:t>
      </w:r>
      <w:r w:rsidR="00284E60" w:rsidRPr="00284E60">
        <w:rPr>
          <w:vertAlign w:val="subscript"/>
        </w:rPr>
        <w:t>2</w:t>
      </w:r>
      <w:r w:rsidR="00284E60">
        <w:t xml:space="preserve"> воздействует на Б транзистора;</w:t>
      </w:r>
    </w:p>
    <w:p w:rsidR="00284E60" w:rsidRDefault="00284E60" w:rsidP="00160FDE">
      <w:pPr>
        <w:ind w:firstLine="567"/>
      </w:pPr>
      <w:r>
        <w:rPr>
          <w:lang w:val="en-US"/>
        </w:rPr>
        <w:t>U</w:t>
      </w:r>
      <w:r w:rsidRPr="00284E60">
        <w:rPr>
          <w:vertAlign w:val="subscript"/>
        </w:rPr>
        <w:t>БЭ</w:t>
      </w:r>
      <w:r>
        <w:t xml:space="preserve">, </w:t>
      </w:r>
      <w:r>
        <w:rPr>
          <w:lang w:val="en-US"/>
        </w:rPr>
        <w:t>U</w:t>
      </w:r>
      <w:r w:rsidRPr="00284E60">
        <w:rPr>
          <w:vertAlign w:val="subscript"/>
        </w:rPr>
        <w:t>ОБР. СВ.</w:t>
      </w:r>
      <w:r>
        <w:t xml:space="preserve"> и </w:t>
      </w:r>
      <w:r>
        <w:rPr>
          <w:lang w:val="en-US"/>
        </w:rPr>
        <w:t>U</w:t>
      </w:r>
      <w:r w:rsidRPr="00284E60">
        <w:rPr>
          <w:vertAlign w:val="subscript"/>
        </w:rPr>
        <w:t>ВХ</w:t>
      </w:r>
      <w:r w:rsidRPr="00284E60">
        <w:t xml:space="preserve"> </w:t>
      </w:r>
      <w:r>
        <w:t>образуют последовательный замкнутый контур;</w:t>
      </w:r>
    </w:p>
    <w:p w:rsidR="00284E60" w:rsidRDefault="00284E60" w:rsidP="00284E60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 w:rsidR="00A228E6"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 w:rsidR="00A228E6">
        <w:rPr>
          <w:rFonts w:eastAsiaTheme="minorEastAsia"/>
          <w:b/>
          <w:sz w:val="24"/>
          <w:u w:val="single"/>
        </w:rPr>
        <w:t>4</w:t>
      </w:r>
      <w:r w:rsidRPr="00160FDE">
        <w:rPr>
          <w:rFonts w:eastAsiaTheme="minorEastAsia"/>
          <w:b/>
          <w:sz w:val="24"/>
          <w:u w:val="single"/>
        </w:rPr>
        <w:t xml:space="preserve"> (тетрадь)</w:t>
      </w:r>
    </w:p>
    <w:p w:rsidR="00E24610" w:rsidRDefault="00284E60" w:rsidP="00284E60">
      <w:pPr>
        <w:ind w:firstLine="567"/>
      </w:pPr>
      <w:r>
        <w:t xml:space="preserve">Связь отрицательная, т.к. </w:t>
      </w:r>
      <w:r>
        <w:rPr>
          <w:lang w:val="en-US"/>
        </w:rPr>
        <w:t>U</w:t>
      </w:r>
      <w:r w:rsidRPr="00284E60">
        <w:rPr>
          <w:vertAlign w:val="subscript"/>
        </w:rPr>
        <w:t>ВХ</w:t>
      </w:r>
      <w:r w:rsidRPr="00284E60">
        <w:t xml:space="preserve"> </w:t>
      </w:r>
      <w:r>
        <w:t xml:space="preserve">и </w:t>
      </w:r>
      <w:r>
        <w:rPr>
          <w:lang w:val="en-US"/>
        </w:rPr>
        <w:t>U</w:t>
      </w:r>
      <w:r w:rsidRPr="00284E60">
        <w:rPr>
          <w:vertAlign w:val="subscript"/>
        </w:rPr>
        <w:t>ОС</w:t>
      </w:r>
      <w:r>
        <w:t xml:space="preserve"> включены встречно</w:t>
      </w:r>
      <w:r w:rsidR="00E24610">
        <w:t>;</w:t>
      </w:r>
    </w:p>
    <w:p w:rsidR="00284E60" w:rsidRPr="00DA40A4" w:rsidRDefault="00ED199B" w:rsidP="00E24610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бэ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ос</m:t>
                  </m:r>
                </m:sub>
              </m:sSub>
            </m:e>
          </m:borderBox>
        </m:oMath>
      </m:oMathPara>
    </w:p>
    <w:p w:rsidR="00E24610" w:rsidRDefault="00284E60" w:rsidP="00284E60">
      <w:pPr>
        <w:ind w:firstLine="567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Связь по току, т.к. </w:t>
      </w:r>
      <w:r>
        <w:rPr>
          <w:rFonts w:eastAsiaTheme="minorEastAsia"/>
          <w:lang w:val="en-US"/>
        </w:rPr>
        <w:t>U</w:t>
      </w:r>
      <w:r w:rsidRPr="00284E60">
        <w:rPr>
          <w:rFonts w:eastAsiaTheme="minorEastAsia"/>
          <w:vertAlign w:val="subscript"/>
        </w:rPr>
        <w:t>ОС</w:t>
      </w:r>
      <w:r w:rsidRPr="00284E6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пропорционально </w:t>
      </w:r>
      <w:r>
        <w:rPr>
          <w:rFonts w:eastAsiaTheme="minorEastAsia"/>
          <w:lang w:val="en-US"/>
        </w:rPr>
        <w:t>I</w:t>
      </w:r>
      <w:r w:rsidRPr="00284E60">
        <w:rPr>
          <w:rFonts w:eastAsiaTheme="minorEastAsia"/>
          <w:vertAlign w:val="subscript"/>
        </w:rPr>
        <w:t>Э</w:t>
      </w:r>
      <w:r>
        <w:rPr>
          <w:rFonts w:eastAsiaTheme="minorEastAsia"/>
        </w:rPr>
        <w:t xml:space="preserve">, который пропорционален </w:t>
      </w:r>
      <w:r>
        <w:rPr>
          <w:rFonts w:eastAsiaTheme="minorEastAsia"/>
          <w:lang w:val="en-US"/>
        </w:rPr>
        <w:t>I</w:t>
      </w:r>
      <w:r w:rsidRPr="00284E60">
        <w:rPr>
          <w:rFonts w:eastAsiaTheme="minorEastAsia"/>
          <w:vertAlign w:val="subscript"/>
        </w:rPr>
        <w:t>Н</w:t>
      </w:r>
      <w:r w:rsidR="00E24610" w:rsidRPr="00E24610">
        <w:rPr>
          <w:rFonts w:eastAsiaTheme="minorEastAsia"/>
        </w:rPr>
        <w:t>;</w:t>
      </w:r>
    </w:p>
    <w:p w:rsidR="00284E60" w:rsidRPr="00DA40A4" w:rsidRDefault="00ED199B" w:rsidP="00E24610"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э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</m:e>
          </m:borderBox>
        </m:oMath>
      </m:oMathPara>
    </w:p>
    <w:p w:rsidR="00160FDE" w:rsidRDefault="00A228E6" w:rsidP="00E24610">
      <w:pPr>
        <w:pStyle w:val="a5"/>
        <w:numPr>
          <w:ilvl w:val="0"/>
          <w:numId w:val="6"/>
        </w:numPr>
        <w:spacing w:before="360"/>
        <w:ind w:left="567" w:hanging="567"/>
      </w:pPr>
      <w:r>
        <w:t xml:space="preserve">Параллельная ООС по </w:t>
      </w:r>
      <w:r>
        <w:rPr>
          <w:lang w:val="en-US"/>
        </w:rPr>
        <w:t>U</w:t>
      </w:r>
      <w:r>
        <w:t>:</w:t>
      </w:r>
    </w:p>
    <w:p w:rsidR="00A228E6" w:rsidRDefault="00A228E6" w:rsidP="00A228E6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>5</w:t>
      </w:r>
      <w:r w:rsidRPr="00160FDE">
        <w:rPr>
          <w:rFonts w:eastAsiaTheme="minorEastAsia"/>
          <w:b/>
          <w:sz w:val="24"/>
          <w:u w:val="single"/>
        </w:rPr>
        <w:t xml:space="preserve"> (тетрадь)</w:t>
      </w:r>
    </w:p>
    <w:p w:rsidR="00F122BA" w:rsidRDefault="00F122BA" w:rsidP="00F122BA">
      <w:pPr>
        <w:ind w:firstLine="567"/>
      </w:pPr>
      <w:r>
        <w:rPr>
          <w:lang w:val="en-US"/>
        </w:rPr>
        <w:t>R</w:t>
      </w:r>
      <w:r w:rsidRPr="00F122BA">
        <w:rPr>
          <w:vertAlign w:val="subscript"/>
        </w:rPr>
        <w:t xml:space="preserve"> (ОС И СМЕЩ.)</w:t>
      </w:r>
      <w:r w:rsidRPr="00F122BA">
        <w:t xml:space="preserve"> БТ </w:t>
      </w:r>
      <w:r>
        <w:t xml:space="preserve">является </w:t>
      </w:r>
      <w:r>
        <w:rPr>
          <w:lang w:val="en-US"/>
        </w:rPr>
        <w:t>R</w:t>
      </w:r>
      <w:r w:rsidRPr="00F122BA">
        <w:rPr>
          <w:vertAlign w:val="subscript"/>
        </w:rPr>
        <w:t>ОС</w:t>
      </w:r>
      <w:r w:rsidRPr="00F122BA">
        <w:t>,</w:t>
      </w:r>
      <w:r>
        <w:t xml:space="preserve"> через который с одной стороны обеспечивается протекание </w:t>
      </w:r>
      <w:r>
        <w:rPr>
          <w:lang w:val="en-US"/>
        </w:rPr>
        <w:t>I</w:t>
      </w:r>
      <w:r w:rsidRPr="00F122BA">
        <w:rPr>
          <w:vertAlign w:val="subscript"/>
        </w:rPr>
        <w:t>Б</w:t>
      </w:r>
      <w:r w:rsidRPr="00F122BA">
        <w:t xml:space="preserve"> </w:t>
      </w:r>
      <w:r>
        <w:t>БТ и его активного режима, а</w:t>
      </w:r>
      <w:r w:rsidR="00730ECD">
        <w:t xml:space="preserve"> </w:t>
      </w:r>
      <w:r>
        <w:t xml:space="preserve">с другой стороны при увеличении </w:t>
      </w:r>
      <w:r>
        <w:rPr>
          <w:lang w:val="en-US"/>
        </w:rPr>
        <w:t>I</w:t>
      </w:r>
      <w:r w:rsidRPr="00F122BA">
        <w:rPr>
          <w:vertAlign w:val="subscript"/>
        </w:rPr>
        <w:t>ВХ</w:t>
      </w:r>
      <w:r w:rsidR="00730ECD">
        <w:t xml:space="preserve"> </w:t>
      </w:r>
      <w:r>
        <w:rPr>
          <w:lang w:val="en-US"/>
        </w:rPr>
        <w:t>R</w:t>
      </w:r>
      <w:r w:rsidR="00730ECD">
        <w:t xml:space="preserve">, </w:t>
      </w:r>
      <w:r>
        <w:t>за счёт уменьшения</w:t>
      </w:r>
      <w:r w:rsidR="00730ECD">
        <w:t xml:space="preserve"> </w:t>
      </w:r>
      <w:r>
        <w:rPr>
          <w:lang w:val="en-US"/>
        </w:rPr>
        <w:t>U</w:t>
      </w:r>
      <w:r w:rsidRPr="00F122BA">
        <w:rPr>
          <w:vertAlign w:val="subscript"/>
        </w:rPr>
        <w:t>К</w:t>
      </w:r>
      <w:r w:rsidR="00730ECD">
        <w:t xml:space="preserve">, </w:t>
      </w:r>
      <w:r>
        <w:t xml:space="preserve">оттягивает часть </w:t>
      </w:r>
      <w:r w:rsidR="00730ECD">
        <w:rPr>
          <w:lang w:val="en-US"/>
        </w:rPr>
        <w:t>I</w:t>
      </w:r>
      <w:r w:rsidR="00730ECD" w:rsidRPr="00F122BA">
        <w:rPr>
          <w:vertAlign w:val="subscript"/>
        </w:rPr>
        <w:t>ВХ</w:t>
      </w:r>
      <w:r w:rsidR="00730ECD" w:rsidRPr="00730ECD">
        <w:t>,</w:t>
      </w:r>
      <w:r w:rsidRPr="00F122BA">
        <w:t xml:space="preserve"> </w:t>
      </w:r>
      <w:r>
        <w:t>не давая ему поступать в Б, т.е. связь отрицательная;</w:t>
      </w:r>
    </w:p>
    <w:p w:rsidR="00730ECD" w:rsidRDefault="00ED199B" w:rsidP="00DA40A4">
      <w:pPr>
        <w:jc w:val="center"/>
        <w:rPr>
          <w:rFonts w:eastAsiaTheme="minorEastAsia"/>
        </w:rPr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ок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к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ок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</m:t>
                </m:r>
              </m:sub>
            </m:sSub>
          </m:e>
        </m:borderBox>
      </m:oMath>
      <w:r w:rsidR="00730ECD">
        <w:rPr>
          <w:rFonts w:eastAsiaTheme="minorEastAsia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об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ок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β</m:t>
                </m:r>
              </m:den>
            </m:f>
          </m:e>
        </m:borderBox>
      </m:oMath>
      <w:r w:rsidR="00730ECD">
        <w:rPr>
          <w:rFonts w:eastAsiaTheme="minorEastAsia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ос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бэ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об</m:t>
                    </m:r>
                  </m:sub>
                </m:sSub>
              </m:den>
            </m:f>
          </m:e>
        </m:borderBox>
      </m:oMath>
    </w:p>
    <w:p w:rsidR="000E6B52" w:rsidRDefault="002D71E2" w:rsidP="000E6B52">
      <w:pPr>
        <w:ind w:firstLine="567"/>
      </w:pPr>
      <w:r>
        <w:t>Связь параллельна, т.к. присутствует узел «а»;</w:t>
      </w:r>
    </w:p>
    <w:p w:rsidR="00160FDE" w:rsidRPr="00226F04" w:rsidRDefault="002D71E2" w:rsidP="002D71E2">
      <w:pPr>
        <w:ind w:firstLine="567"/>
      </w:pPr>
      <w:r>
        <w:t xml:space="preserve">Связь по </w:t>
      </w:r>
      <w:r>
        <w:rPr>
          <w:lang w:val="en-US"/>
        </w:rPr>
        <w:t>U</w:t>
      </w:r>
      <w:r>
        <w:t xml:space="preserve">, т.к. ток цепи ОС пропорционален </w:t>
      </w:r>
      <w:r>
        <w:rPr>
          <w:lang w:val="en-US"/>
        </w:rPr>
        <w:t>U</w:t>
      </w:r>
      <w:r w:rsidRPr="002D71E2">
        <w:rPr>
          <w:vertAlign w:val="subscript"/>
        </w:rPr>
        <w:t>ВЫХ</w:t>
      </w:r>
      <w:r>
        <w:t xml:space="preserve"> (</w:t>
      </w:r>
      <w:r>
        <w:rPr>
          <w:lang w:val="en-US"/>
        </w:rPr>
        <w:t>U</w:t>
      </w:r>
      <w:r w:rsidRPr="002D71E2">
        <w:rPr>
          <w:vertAlign w:val="subscript"/>
        </w:rPr>
        <w:t>К</w:t>
      </w:r>
      <w:r>
        <w:t>);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Влияние ООС на коэффициент усиления по</w:t>
      </w:r>
      <w:r w:rsidR="00F3314E">
        <w:t xml:space="preserve"> </w:t>
      </w:r>
      <w:r w:rsidR="00F3314E">
        <w:rPr>
          <w:lang w:val="en-US"/>
        </w:rPr>
        <w:t>U</w:t>
      </w:r>
      <w:r w:rsidR="00F3314E">
        <w:t>.</w:t>
      </w:r>
    </w:p>
    <w:p w:rsidR="00F3314E" w:rsidRDefault="00F3314E" w:rsidP="00F3314E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 w:rsidR="00A17DA7">
        <w:rPr>
          <w:rFonts w:eastAsiaTheme="minorEastAsia"/>
          <w:b/>
          <w:sz w:val="24"/>
          <w:u w:val="single"/>
        </w:rPr>
        <w:t>5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F3314E" w:rsidRDefault="00F3314E" w:rsidP="002E2071">
      <w:pPr>
        <w:ind w:firstLine="567"/>
      </w:pPr>
      <w:r>
        <w:t>Для цепи справедливы выражения:</w:t>
      </w:r>
    </w:p>
    <w:p w:rsidR="00F3314E" w:rsidRDefault="00ED199B" w:rsidP="002E2071">
      <w:pPr>
        <w:pStyle w:val="a5"/>
        <w:numPr>
          <w:ilvl w:val="0"/>
          <w:numId w:val="7"/>
        </w:numPr>
        <w:spacing w:line="276" w:lineRule="auto"/>
        <w:ind w:left="567" w:hanging="567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orderBox>
      </m:oMath>
      <w:r w:rsidR="00F3314E">
        <w:t>;</w:t>
      </w:r>
    </w:p>
    <w:p w:rsidR="00F3314E" w:rsidRPr="00F3314E" w:rsidRDefault="00ED199B" w:rsidP="002E2071">
      <w:pPr>
        <w:pStyle w:val="a5"/>
        <w:numPr>
          <w:ilvl w:val="0"/>
          <w:numId w:val="7"/>
        </w:numPr>
        <w:spacing w:line="276" w:lineRule="auto"/>
        <w:ind w:left="567" w:hanging="567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ос</m:t>
                </m:r>
              </m:sub>
            </m:sSub>
            <m:r>
              <w:rPr>
                <w:rFonts w:ascii="Cambria Math" w:hAnsi="Cambria Math"/>
              </w:rPr>
              <m:t>=γ*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e>
        </m:borderBox>
      </m:oMath>
      <w:r w:rsidR="00F3314E">
        <w:rPr>
          <w:rFonts w:eastAsiaTheme="minorEastAsia"/>
        </w:rPr>
        <w:t>;</w:t>
      </w:r>
    </w:p>
    <w:p w:rsidR="00F3314E" w:rsidRPr="002E2071" w:rsidRDefault="00ED199B" w:rsidP="002E2071">
      <w:pPr>
        <w:pStyle w:val="a5"/>
        <w:numPr>
          <w:ilvl w:val="0"/>
          <w:numId w:val="7"/>
        </w:numPr>
        <w:spacing w:line="276" w:lineRule="auto"/>
        <w:ind w:left="567" w:hanging="567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ос</m:t>
                </m:r>
              </m:sub>
            </m:sSub>
          </m:e>
        </m:borderBox>
      </m:oMath>
      <w:r w:rsidR="00F3314E">
        <w:rPr>
          <w:rFonts w:eastAsiaTheme="minorEastAsia"/>
        </w:rPr>
        <w:t>;</w:t>
      </w:r>
    </w:p>
    <w:p w:rsidR="002E2071" w:rsidRDefault="002E2071" w:rsidP="002E2071">
      <w:pPr>
        <w:spacing w:before="360"/>
        <w:ind w:firstLine="567"/>
      </w:pPr>
      <w:r>
        <w:t>Найдём</w:t>
      </w:r>
      <w:r w:rsidR="00E553AE">
        <w:t xml:space="preserve"> коэффициент усиления </w:t>
      </w:r>
      <w:r w:rsidR="00DA6090">
        <w:t>схемы</w:t>
      </w:r>
      <w:r w:rsidR="00E553AE">
        <w:t xml:space="preserve"> с ООС как </w:t>
      </w:r>
    </w:p>
    <w:p w:rsidR="00DA40A4" w:rsidRPr="00DA40A4" w:rsidRDefault="00ED199B" w:rsidP="00DA40A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 оос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DA40A4" w:rsidRPr="00DA40A4" w:rsidRDefault="00ED199B" w:rsidP="00DA40A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 оос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den>
              </m:f>
            </m:e>
          </m:borderBox>
        </m:oMath>
      </m:oMathPara>
    </w:p>
    <w:p w:rsidR="00DA40A4" w:rsidRDefault="00ED199B" w:rsidP="00DA40A4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1+γ*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="00DA40A4" w:rsidRPr="00DA40A4">
        <w:rPr>
          <w:rFonts w:eastAsiaTheme="minorEastAsia"/>
        </w:rPr>
        <w:t xml:space="preserve"> –</w:t>
      </w:r>
      <w:r w:rsidR="00DA40A4">
        <w:rPr>
          <w:rFonts w:eastAsiaTheme="minorEastAsia"/>
        </w:rPr>
        <w:t xml:space="preserve"> глубина</w:t>
      </w:r>
      <w:r w:rsidR="00DA40A4" w:rsidRPr="00DA40A4">
        <w:rPr>
          <w:rFonts w:eastAsiaTheme="minorEastAsia"/>
        </w:rPr>
        <w:t xml:space="preserve"> </w:t>
      </w:r>
      <w:r w:rsidR="00DA40A4">
        <w:rPr>
          <w:rFonts w:eastAsiaTheme="minorEastAsia"/>
        </w:rPr>
        <w:t>обратной связи;</w:t>
      </w:r>
    </w:p>
    <w:p w:rsidR="00DA40A4" w:rsidRDefault="00ED199B" w:rsidP="00DA40A4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γ*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="00DA40A4">
        <w:rPr>
          <w:rFonts w:eastAsiaTheme="minorEastAsia"/>
        </w:rPr>
        <w:t xml:space="preserve"> – петлевое усиление;</w:t>
      </w:r>
    </w:p>
    <w:p w:rsidR="00DA40A4" w:rsidRDefault="00B5504B" w:rsidP="00DA40A4">
      <w:pPr>
        <w:spacing w:before="360"/>
        <w:ind w:firstLine="567"/>
        <w:rPr>
          <w:rFonts w:eastAsiaTheme="minorEastAsia"/>
        </w:rPr>
      </w:pPr>
      <w:r>
        <w:rPr>
          <w:rFonts w:eastAsiaTheme="minorEastAsia"/>
        </w:rPr>
        <w:t>Выводы к последней формуле:</w:t>
      </w:r>
    </w:p>
    <w:p w:rsidR="00B5504B" w:rsidRDefault="00B5504B" w:rsidP="003366CB">
      <w:pPr>
        <w:pStyle w:val="a5"/>
        <w:numPr>
          <w:ilvl w:val="0"/>
          <w:numId w:val="8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Введение отрицательного ОС приводит к уменьшению коэффициента усиления по напряжению;</w:t>
      </w:r>
    </w:p>
    <w:p w:rsidR="00B5504B" w:rsidRPr="00B5504B" w:rsidRDefault="00ED199B" w:rsidP="003366CB">
      <w:pPr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 оос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sub>
              </m:sSub>
            </m:e>
          </m:borderBox>
        </m:oMath>
      </m:oMathPara>
    </w:p>
    <w:p w:rsidR="00B5504B" w:rsidRPr="00895ECE" w:rsidRDefault="00B5504B" w:rsidP="003366CB">
      <w:pPr>
        <w:pStyle w:val="a5"/>
        <w:numPr>
          <w:ilvl w:val="0"/>
          <w:numId w:val="8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 xml:space="preserve">При больших значениях 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  <w:lang w:val="en-US"/>
        </w:rPr>
        <w:t>U</w:t>
      </w:r>
      <w:r>
        <w:rPr>
          <w:rFonts w:eastAsiaTheme="minorEastAsia"/>
        </w:rPr>
        <w:t xml:space="preserve">, когда γ * </w:t>
      </w:r>
      <w:r>
        <w:rPr>
          <w:rFonts w:eastAsiaTheme="minorEastAsia"/>
          <w:lang w:val="en-US"/>
        </w:rPr>
        <w:t>K</w:t>
      </w:r>
      <w:r w:rsidRPr="00B5504B">
        <w:rPr>
          <w:rFonts w:eastAsiaTheme="minorEastAsia"/>
          <w:vertAlign w:val="subscript"/>
          <w:lang w:val="en-US"/>
        </w:rPr>
        <w:t>U</w:t>
      </w:r>
      <w:r>
        <w:rPr>
          <w:rFonts w:eastAsiaTheme="minorEastAsia"/>
        </w:rPr>
        <w:t xml:space="preserve"> много больше</w:t>
      </w:r>
      <w:r w:rsidR="00895ECE">
        <w:rPr>
          <w:rFonts w:eastAsiaTheme="minorEastAsia"/>
        </w:rPr>
        <w:t>. Из пункта «1» =</w:t>
      </w:r>
      <w:r w:rsidR="00895ECE" w:rsidRPr="00895ECE">
        <w:rPr>
          <w:rFonts w:eastAsiaTheme="minorEastAsia"/>
        </w:rPr>
        <w:t>&gt;</w:t>
      </w:r>
      <w:r w:rsidR="00895ECE">
        <w:rPr>
          <w:rFonts w:eastAsiaTheme="minorEastAsia"/>
        </w:rPr>
        <w:t xml:space="preserve"> в выражении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1+γ*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="00895ECE">
        <w:rPr>
          <w:rFonts w:eastAsiaTheme="minorEastAsia"/>
        </w:rPr>
        <w:t xml:space="preserve">, Единицей можно пренебречь, тогда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 оос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γ</m:t>
                </m:r>
              </m:den>
            </m:f>
          </m:e>
        </m:borderBox>
      </m:oMath>
      <w:r w:rsidR="00895ECE">
        <w:rPr>
          <w:rFonts w:eastAsiaTheme="minorEastAsia"/>
        </w:rPr>
        <w:t xml:space="preserve"> и перестаёт зависеть от </w:t>
      </w:r>
      <w:r w:rsidR="00895ECE">
        <w:rPr>
          <w:rFonts w:eastAsiaTheme="minorEastAsia"/>
          <w:lang w:val="en-US"/>
        </w:rPr>
        <w:t>K</w:t>
      </w:r>
      <w:r w:rsidR="00895ECE" w:rsidRPr="00895ECE">
        <w:rPr>
          <w:rFonts w:eastAsiaTheme="minorEastAsia"/>
          <w:vertAlign w:val="subscript"/>
          <w:lang w:val="en-US"/>
        </w:rPr>
        <w:t>U</w:t>
      </w:r>
      <w:r w:rsidR="00895ECE">
        <w:rPr>
          <w:rFonts w:eastAsiaTheme="minorEastAsia"/>
        </w:rPr>
        <w:t>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2F1E8F">
      <w:pPr>
        <w:pStyle w:val="1"/>
        <w:numPr>
          <w:ilvl w:val="0"/>
          <w:numId w:val="1"/>
        </w:numPr>
        <w:ind w:left="567" w:hanging="567"/>
      </w:pPr>
      <w:r>
        <w:lastRenderedPageBreak/>
        <w:t>Влияние ООС на входное сопротивление усилителя.</w:t>
      </w:r>
    </w:p>
    <w:p w:rsidR="003366CB" w:rsidRDefault="003366CB" w:rsidP="003366CB">
      <w:pPr>
        <w:ind w:firstLine="567"/>
      </w:pPr>
      <w:r>
        <w:t>Зависит от способа введения сигнала во входную цепь усилителя, т.е. от типа связи (последовательная или параллельная);</w:t>
      </w:r>
    </w:p>
    <w:p w:rsidR="00A17DA7" w:rsidRDefault="00705713" w:rsidP="00A17DA7">
      <w:pPr>
        <w:pStyle w:val="a5"/>
        <w:numPr>
          <w:ilvl w:val="0"/>
          <w:numId w:val="9"/>
        </w:numPr>
        <w:ind w:left="567" w:hanging="567"/>
      </w:pPr>
      <w:r>
        <w:t>Последовательная:</w:t>
      </w:r>
    </w:p>
    <w:p w:rsidR="00A17DA7" w:rsidRDefault="00A17DA7" w:rsidP="00A17DA7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6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A17DA7" w:rsidRPr="00A17DA7" w:rsidRDefault="00ED199B" w:rsidP="00A17DA7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A17DA7" w:rsidRPr="004937E2" w:rsidRDefault="00ED199B" w:rsidP="00A17DA7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+γ*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sub>
                  </m:sSub>
                </m:e>
              </m:d>
            </m:e>
          </m:borderBox>
        </m:oMath>
      </m:oMathPara>
    </w:p>
    <w:p w:rsidR="004937E2" w:rsidRPr="004937E2" w:rsidRDefault="00ED199B" w:rsidP="00A17DA7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A17DA7" w:rsidRPr="00A17DA7" w:rsidRDefault="00ED199B" w:rsidP="00A17DA7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1+γ+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e>
              </m:d>
            </m:e>
          </m:borderBox>
        </m:oMath>
      </m:oMathPara>
    </w:p>
    <w:p w:rsidR="00A17DA7" w:rsidRPr="00A17DA7" w:rsidRDefault="00A17DA7" w:rsidP="00A17DA7">
      <w:pPr>
        <w:ind w:firstLine="567"/>
      </w:pPr>
      <w:r>
        <w:t>Вывод: У последовательной ООС выше</w:t>
      </w:r>
      <w:r w:rsidRPr="00A17DA7">
        <w:t xml:space="preserve"> </w:t>
      </w:r>
      <w:r>
        <w:rPr>
          <w:lang w:val="en-US"/>
        </w:rPr>
        <w:t>R</w:t>
      </w:r>
      <w:r w:rsidRPr="00A17DA7">
        <w:rPr>
          <w:vertAlign w:val="subscript"/>
        </w:rPr>
        <w:t>ВХ</w:t>
      </w:r>
      <w:r>
        <w:t>; (</w:t>
      </w:r>
      <w:r>
        <w:rPr>
          <w:lang w:val="en-US"/>
        </w:rPr>
        <w:t>R</w:t>
      </w:r>
      <w:r w:rsidRPr="00A17DA7">
        <w:rPr>
          <w:vertAlign w:val="subscript"/>
        </w:rPr>
        <w:t>ВХ ОС</w:t>
      </w:r>
      <w:r>
        <w:t xml:space="preserve"> </w:t>
      </w:r>
      <w:r w:rsidRPr="00A17DA7">
        <w:t>&gt;</w:t>
      </w:r>
      <w:r>
        <w:t xml:space="preserve"> </w:t>
      </w:r>
      <w:r>
        <w:rPr>
          <w:lang w:val="en-US"/>
        </w:rPr>
        <w:t>R</w:t>
      </w:r>
      <w:r w:rsidRPr="00A17DA7">
        <w:rPr>
          <w:vertAlign w:val="subscript"/>
        </w:rPr>
        <w:t>ВХ</w:t>
      </w:r>
      <w:r>
        <w:t>);</w:t>
      </w:r>
    </w:p>
    <w:p w:rsidR="00A17DA7" w:rsidRDefault="00705713" w:rsidP="00A17DA7">
      <w:pPr>
        <w:pStyle w:val="a5"/>
        <w:numPr>
          <w:ilvl w:val="0"/>
          <w:numId w:val="9"/>
        </w:numPr>
        <w:ind w:left="567" w:hanging="567"/>
      </w:pPr>
      <w:r>
        <w:t>Параллельная:</w:t>
      </w:r>
    </w:p>
    <w:p w:rsidR="004937E2" w:rsidRDefault="004937E2" w:rsidP="004937E2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7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4937E2" w:rsidRPr="00A17DA7" w:rsidRDefault="00ED199B" w:rsidP="004937E2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4937E2" w:rsidRPr="004937E2" w:rsidRDefault="00ED199B" w:rsidP="004937E2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</m:e>
          </m:borderBox>
        </m:oMath>
      </m:oMathPara>
    </w:p>
    <w:p w:rsidR="004937E2" w:rsidRPr="0002149E" w:rsidRDefault="00ED199B" w:rsidP="004937E2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вх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ос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ос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вх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ос</m:t>
                      </m:r>
                    </m:sub>
                  </m:sSub>
                </m:den>
              </m:f>
            </m:e>
          </m:borderBox>
        </m:oMath>
      </m:oMathPara>
    </w:p>
    <w:p w:rsidR="0002149E" w:rsidRPr="00A9083F" w:rsidRDefault="00ED199B" w:rsidP="004937E2">
      <w:pPr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вх 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вх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ос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1+γ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u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∥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≈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d>
                </m:den>
              </m:f>
            </m:e>
          </m:borderBox>
        </m:oMath>
      </m:oMathPara>
    </w:p>
    <w:p w:rsidR="00A9083F" w:rsidRPr="007F4A84" w:rsidRDefault="00A9083F" w:rsidP="00A9083F">
      <w:pPr>
        <w:ind w:firstLine="567"/>
        <w:rPr>
          <w:rFonts w:eastAsiaTheme="minorEastAsia"/>
        </w:rPr>
      </w:pPr>
      <w:r>
        <w:rPr>
          <w:rFonts w:eastAsiaTheme="minorEastAsia"/>
        </w:rPr>
        <w:t>Вывод:</w:t>
      </w:r>
      <w:r w:rsidR="007F4A84">
        <w:rPr>
          <w:rFonts w:eastAsiaTheme="minorEastAsia"/>
        </w:rPr>
        <w:t xml:space="preserve"> </w:t>
      </w:r>
      <w:r w:rsidR="007F4A84">
        <w:rPr>
          <w:lang w:val="en-US"/>
        </w:rPr>
        <w:t>R</w:t>
      </w:r>
      <w:r w:rsidR="007F4A84" w:rsidRPr="00A17DA7">
        <w:rPr>
          <w:vertAlign w:val="subscript"/>
        </w:rPr>
        <w:t>ВХ ОС</w:t>
      </w:r>
      <w:r w:rsidR="007F4A84">
        <w:t xml:space="preserve"> </w:t>
      </w:r>
      <w:r w:rsidR="007F4A84">
        <w:rPr>
          <w:lang w:val="en-US"/>
        </w:rPr>
        <w:t>&lt;</w:t>
      </w:r>
      <w:r w:rsidR="007F4A84">
        <w:t xml:space="preserve"> </w:t>
      </w:r>
      <w:r w:rsidR="007F4A84">
        <w:rPr>
          <w:lang w:val="en-US"/>
        </w:rPr>
        <w:t>R</w:t>
      </w:r>
      <w:r w:rsidR="007F4A84" w:rsidRPr="00A17DA7">
        <w:rPr>
          <w:vertAlign w:val="subscript"/>
        </w:rPr>
        <w:t>ВХ</w:t>
      </w:r>
      <w:r w:rsidR="007F4A84">
        <w:t>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Влияние ООС на выходное сопротивление усилителя.</w:t>
      </w:r>
    </w:p>
    <w:p w:rsidR="007C3C19" w:rsidRDefault="00705713" w:rsidP="00705713">
      <w:pPr>
        <w:ind w:firstLine="567"/>
      </w:pPr>
      <w:r>
        <w:t>Зависит от способа съёма сигнала обратной связи с выходной цепи, т.е. от вида связи: по напряжению (</w:t>
      </w:r>
      <w:r>
        <w:rPr>
          <w:lang w:val="en-US"/>
        </w:rPr>
        <w:t>U</w:t>
      </w:r>
      <w:r>
        <w:t>) или по току (</w:t>
      </w:r>
      <w:r>
        <w:rPr>
          <w:lang w:val="en-US"/>
        </w:rPr>
        <w:t>I</w:t>
      </w:r>
      <w:r>
        <w:t>);</w:t>
      </w:r>
    </w:p>
    <w:p w:rsidR="0026789E" w:rsidRDefault="00705713" w:rsidP="0026789E">
      <w:pPr>
        <w:pStyle w:val="a5"/>
        <w:numPr>
          <w:ilvl w:val="0"/>
          <w:numId w:val="12"/>
        </w:numPr>
        <w:tabs>
          <w:tab w:val="left" w:pos="3135"/>
        </w:tabs>
        <w:ind w:left="567" w:hanging="567"/>
      </w:pPr>
      <w:r>
        <w:t>По напряжению:</w:t>
      </w:r>
    </w:p>
    <w:p w:rsidR="00ED199B" w:rsidRDefault="00ED199B" w:rsidP="00ED199B">
      <w:pPr>
        <w:tabs>
          <w:tab w:val="left" w:pos="3135"/>
        </w:tabs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12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ED199B" w:rsidRDefault="00ED199B" w:rsidP="00ED199B">
      <w:pPr>
        <w:ind w:firstLine="567"/>
      </w:pPr>
      <w:r>
        <w:t>Здесь усилитель, охватываемый обратной связью со стороны представлен эквивалентным источником напряжения (</w:t>
      </w:r>
      <w:r>
        <w:rPr>
          <w:lang w:val="en-US"/>
        </w:rPr>
        <w:t>E</w:t>
      </w:r>
      <w:r>
        <w:rPr>
          <w:vertAlign w:val="subscript"/>
        </w:rPr>
        <w:t>ВЫХ</w:t>
      </w:r>
      <w:r w:rsidRPr="00ED199B">
        <w:t xml:space="preserve">, </w:t>
      </w:r>
      <w:r>
        <w:rPr>
          <w:lang w:val="en-US"/>
        </w:rPr>
        <w:t>R</w:t>
      </w:r>
      <w:r>
        <w:rPr>
          <w:vertAlign w:val="subscript"/>
        </w:rPr>
        <w:t>ВЫХ</w:t>
      </w:r>
      <w:r w:rsidRPr="00ED199B">
        <w:t>)</w:t>
      </w:r>
      <w:r>
        <w:t>;</w:t>
      </w:r>
    </w:p>
    <w:p w:rsidR="00ED199B" w:rsidRDefault="00ED199B" w:rsidP="00ED199B">
      <w:pPr>
        <w:ind w:firstLine="567"/>
      </w:pPr>
      <w:r>
        <w:t>Предполагаем, что к выходу подключён внешний источник напряжения (</w:t>
      </w:r>
      <w:r>
        <w:rPr>
          <w:lang w:val="en-US"/>
        </w:rPr>
        <w:t>U</w:t>
      </w:r>
      <w:r>
        <w:rPr>
          <w:vertAlign w:val="subscript"/>
        </w:rPr>
        <w:t>ВЫХ</w:t>
      </w:r>
      <w:r>
        <w:t>) положительной полярности; Рассчитав ток (</w:t>
      </w:r>
      <w:r w:rsidR="00330661">
        <w:rPr>
          <w:lang w:val="en-US"/>
        </w:rPr>
        <w:t>I</w:t>
      </w:r>
      <w:r w:rsidR="00330661">
        <w:rPr>
          <w:vertAlign w:val="subscript"/>
        </w:rPr>
        <w:t>ВЫХ</w:t>
      </w:r>
      <w:r w:rsidR="00330661" w:rsidRPr="00330661">
        <w:t>)</w:t>
      </w:r>
      <w:r w:rsidR="00330661">
        <w:t>, созданный этим источником можно найти:</w:t>
      </w:r>
    </w:p>
    <w:p w:rsidR="00330661" w:rsidRPr="00330661" w:rsidRDefault="00330661" w:rsidP="00330661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 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вых</m:t>
                      </m:r>
                    </m:sub>
                  </m:sSub>
                </m:den>
              </m:f>
            </m:e>
          </m:borderBox>
        </m:oMath>
      </m:oMathPara>
    </w:p>
    <w:p w:rsidR="00330661" w:rsidRDefault="00330661" w:rsidP="00330661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На вход усилителя сигнал не подаётся, но на выходе появляется отрицательное напряжение </w:t>
      </w:r>
      <w:r w:rsidRPr="00330661">
        <w:rPr>
          <w:rFonts w:eastAsiaTheme="minorEastAsia"/>
        </w:rPr>
        <w:t>(</w:t>
      </w:r>
      <w:r>
        <w:rPr>
          <w:rFonts w:eastAsiaTheme="minorEastAsia"/>
          <w:lang w:val="en-US"/>
        </w:rPr>
        <w:t>E</w:t>
      </w:r>
      <w:r>
        <w:rPr>
          <w:rFonts w:eastAsiaTheme="minorEastAsia"/>
          <w:vertAlign w:val="subscript"/>
        </w:rPr>
        <w:t>ВЫХ</w:t>
      </w:r>
      <w:r>
        <w:rPr>
          <w:rFonts w:eastAsiaTheme="minorEastAsia"/>
        </w:rPr>
        <w:t xml:space="preserve">) за счёт прохождения 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vertAlign w:val="subscript"/>
        </w:rPr>
        <w:t>ВЫХ</w:t>
      </w:r>
      <w:r w:rsidRPr="00330661">
        <w:rPr>
          <w:rFonts w:eastAsiaTheme="minorEastAsia"/>
        </w:rPr>
        <w:t xml:space="preserve"> </w:t>
      </w:r>
      <w:r>
        <w:rPr>
          <w:rFonts w:eastAsiaTheme="minorEastAsia"/>
        </w:rPr>
        <w:t>по цепи обратной связи (ООС) на вход усилителя и далее на выход;</w:t>
      </w:r>
    </w:p>
    <w:p w:rsidR="00330661" w:rsidRDefault="00330661" w:rsidP="00330661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Поскольку усилитель инвертирующий, то </w:t>
      </w:r>
      <w:r>
        <w:rPr>
          <w:rFonts w:eastAsiaTheme="minorEastAsia"/>
          <w:lang w:val="en-US"/>
        </w:rPr>
        <w:t>E</w:t>
      </w:r>
      <w:r>
        <w:rPr>
          <w:rFonts w:eastAsiaTheme="minorEastAsia"/>
          <w:vertAlign w:val="subscript"/>
        </w:rPr>
        <w:t>ВЫХ</w:t>
      </w:r>
      <w:r>
        <w:rPr>
          <w:rFonts w:eastAsiaTheme="minorEastAsia"/>
        </w:rPr>
        <w:t xml:space="preserve"> будет отрицательного знака;</w:t>
      </w:r>
    </w:p>
    <w:p w:rsidR="00330661" w:rsidRPr="00351748" w:rsidRDefault="00351748" w:rsidP="00330661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вых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den>
              </m:f>
            </m:e>
          </m:borderBox>
        </m:oMath>
      </m:oMathPara>
    </w:p>
    <w:p w:rsidR="00351748" w:rsidRPr="00351748" w:rsidRDefault="00351748" w:rsidP="00330661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den>
              </m:f>
            </m:e>
          </m:borderBox>
        </m:oMath>
      </m:oMathPara>
    </w:p>
    <w:p w:rsidR="00351748" w:rsidRDefault="00351748" w:rsidP="00351748">
      <w:pPr>
        <w:ind w:firstLine="567"/>
        <w:rPr>
          <w:rFonts w:eastAsiaTheme="minorEastAsia"/>
        </w:rPr>
      </w:pPr>
      <w:r>
        <w:rPr>
          <w:rFonts w:eastAsiaTheme="minorEastAsia"/>
        </w:rPr>
        <w:t>Вывод: ООС по напряжению приводит к ум</w:t>
      </w:r>
      <w:r w:rsidR="0026789E">
        <w:rPr>
          <w:rFonts w:eastAsiaTheme="minorEastAsia"/>
        </w:rPr>
        <w:t>еньшен</w:t>
      </w:r>
      <w:r>
        <w:rPr>
          <w:rFonts w:eastAsiaTheme="minorEastAsia"/>
        </w:rPr>
        <w:t xml:space="preserve">ию </w:t>
      </w:r>
      <w:r>
        <w:rPr>
          <w:rFonts w:eastAsiaTheme="minorEastAsia"/>
          <w:lang w:val="en-US"/>
        </w:rPr>
        <w:t>R</w:t>
      </w:r>
      <w:r>
        <w:rPr>
          <w:rFonts w:eastAsiaTheme="minorEastAsia"/>
          <w:vertAlign w:val="subscript"/>
        </w:rPr>
        <w:t>ВЫХ</w:t>
      </w:r>
      <w:r>
        <w:rPr>
          <w:rFonts w:eastAsiaTheme="minorEastAsia"/>
        </w:rPr>
        <w:t>;</w:t>
      </w:r>
    </w:p>
    <w:p w:rsidR="0026789E" w:rsidRDefault="0026789E" w:rsidP="0026789E">
      <w:pPr>
        <w:pStyle w:val="a5"/>
        <w:numPr>
          <w:ilvl w:val="0"/>
          <w:numId w:val="12"/>
        </w:numPr>
        <w:tabs>
          <w:tab w:val="left" w:pos="3135"/>
        </w:tabs>
        <w:ind w:left="567" w:hanging="567"/>
      </w:pPr>
      <w:r>
        <w:t>По току:</w:t>
      </w:r>
    </w:p>
    <w:p w:rsidR="0026789E" w:rsidRDefault="0026789E" w:rsidP="0026789E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>13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26789E" w:rsidRDefault="0026789E" w:rsidP="0026789E">
      <w:pPr>
        <w:ind w:firstLine="567"/>
      </w:pPr>
      <w:r>
        <w:t xml:space="preserve">Полярность </w:t>
      </w:r>
      <w:r>
        <w:rPr>
          <w:lang w:val="en-US"/>
        </w:rPr>
        <w:t>E</w:t>
      </w:r>
      <w:r>
        <w:rPr>
          <w:vertAlign w:val="subscript"/>
        </w:rPr>
        <w:t>ВЫХ</w:t>
      </w:r>
      <w:r w:rsidRPr="0026789E">
        <w:t xml:space="preserve"> </w:t>
      </w:r>
      <w:r>
        <w:t xml:space="preserve">обусловлена действием ООС по току («-»), которое стремится уменьшить </w:t>
      </w:r>
      <w:r>
        <w:rPr>
          <w:lang w:val="en-US"/>
        </w:rPr>
        <w:t>I</w:t>
      </w:r>
      <w:r>
        <w:rPr>
          <w:vertAlign w:val="subscript"/>
        </w:rPr>
        <w:t>ВЫХ</w:t>
      </w:r>
      <w:r>
        <w:t>;</w:t>
      </w:r>
    </w:p>
    <w:p w:rsidR="0026789E" w:rsidRPr="003C54ED" w:rsidRDefault="003C54ED" w:rsidP="0026789E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den>
              </m:f>
            </m:e>
          </m:borderBox>
        </m:oMath>
      </m:oMathPara>
    </w:p>
    <w:p w:rsidR="00B32ADB" w:rsidRDefault="00F76EA6" w:rsidP="0026789E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ос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*γ*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вых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ос</m:t>
                          </m:r>
                        </m:sub>
                      </m:sSub>
                    </m:e>
                  </m:d>
                </m:den>
              </m:f>
            </m:e>
          </m:borderBox>
        </m:oMath>
      </m:oMathPara>
    </w:p>
    <w:p w:rsidR="00B32ADB" w:rsidRDefault="00B32ADB" w:rsidP="00B32ADB">
      <w:r>
        <w:br w:type="page"/>
      </w:r>
    </w:p>
    <w:p w:rsidR="00F76EA6" w:rsidRPr="00B32ADB" w:rsidRDefault="00B32ADB" w:rsidP="0026789E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e>
          </m:borderBox>
        </m:oMath>
      </m:oMathPara>
    </w:p>
    <w:p w:rsidR="00B32ADB" w:rsidRPr="00B32ADB" w:rsidRDefault="00B32ADB" w:rsidP="0026789E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ос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1+γ*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</m:e>
          </m:borderBox>
        </m:oMath>
      </m:oMathPara>
    </w:p>
    <w:p w:rsidR="00B32ADB" w:rsidRPr="001F7C54" w:rsidRDefault="00B32ADB" w:rsidP="00B32ADB">
      <w:pPr>
        <w:ind w:firstLine="567"/>
      </w:pPr>
      <w:r>
        <w:rPr>
          <w:rFonts w:eastAsiaTheme="minorEastAsia"/>
        </w:rPr>
        <w:t xml:space="preserve">Вывод: </w:t>
      </w:r>
      <w:r w:rsidR="001F7C54">
        <w:rPr>
          <w:rFonts w:eastAsiaTheme="minorEastAsia"/>
        </w:rPr>
        <w:t xml:space="preserve">ООС по току приводит к увеличению </w:t>
      </w:r>
      <w:r w:rsidR="001F7C54">
        <w:rPr>
          <w:rFonts w:eastAsiaTheme="minorEastAsia"/>
          <w:lang w:val="en-US"/>
        </w:rPr>
        <w:t>R</w:t>
      </w:r>
      <w:r w:rsidR="001F7C54">
        <w:rPr>
          <w:rFonts w:eastAsiaTheme="minorEastAsia"/>
          <w:vertAlign w:val="subscript"/>
        </w:rPr>
        <w:t>ВЫХ</w:t>
      </w:r>
      <w:r w:rsidR="001F7C54">
        <w:rPr>
          <w:rFonts w:eastAsiaTheme="minorEastAsia"/>
        </w:rPr>
        <w:t>;</w:t>
      </w:r>
    </w:p>
    <w:p w:rsidR="002F1E8F" w:rsidRPr="00705713" w:rsidRDefault="002F1E8F" w:rsidP="00705713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0" w:name="_GoBack"/>
      <w:bookmarkEnd w:id="0"/>
      <w:r>
        <w:lastRenderedPageBreak/>
        <w:t>Влияние ООС на диапазон усиливаемых частот, частотные и нелинейные искажения.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Определение и внутренняя схемотехника операционного усилителя.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2F1E8F">
      <w:pPr>
        <w:pStyle w:val="1"/>
        <w:numPr>
          <w:ilvl w:val="0"/>
          <w:numId w:val="1"/>
        </w:numPr>
        <w:ind w:left="567" w:hanging="567"/>
      </w:pPr>
      <w:r>
        <w:lastRenderedPageBreak/>
        <w:t>Эквивалентная схема, система параметров и классификация ОУ.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Понятие идеального ОУ. Общая схема включения ОУ.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Частные случаи схем включения ОУ: дифференциальный, инвертирующий</w:t>
      </w:r>
      <w:r w:rsidR="00833746">
        <w:t>, не инвертирующий усилители; Повторитель напряжения.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833746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Выполнение математических операций на ОУ: сложение, интегрирование, дифференцирование, логарифмирование.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833746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Применение ОУ в измерительных устройствах: измерительный усилитель</w:t>
      </w:r>
      <w:r w:rsidR="002F1E8F">
        <w:t>, оптико-электронный преобразователь, преобразователь температуры</w:t>
      </w:r>
      <w:r>
        <w:t>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Определение компаратора напряжения, сравнение однополярных сигналов, амплитудные передаточные характеристики.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Компаратор для сравнения разнополярных сигналов.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Компаратор с гистерезисом.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Генератор прямоугольных импульсов на ОУ.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Назначение, функция преобразования и система параметров ЦАП.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2F1E8F">
      <w:pPr>
        <w:pStyle w:val="1"/>
        <w:numPr>
          <w:ilvl w:val="0"/>
          <w:numId w:val="1"/>
        </w:numPr>
        <w:ind w:left="567" w:hanging="567"/>
      </w:pPr>
      <w:r>
        <w:lastRenderedPageBreak/>
        <w:t>ЦАП с двоично-взвешенными сопротивлениями.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2F1E8F">
      <w:pPr>
        <w:pStyle w:val="1"/>
        <w:numPr>
          <w:ilvl w:val="0"/>
          <w:numId w:val="1"/>
        </w:numPr>
        <w:ind w:left="567" w:hanging="567"/>
      </w:pPr>
      <w:r>
        <w:lastRenderedPageBreak/>
        <w:t xml:space="preserve">ЦАП с резистивной матрицей </w:t>
      </w:r>
      <w:r>
        <w:rPr>
          <w:lang w:val="en-US"/>
        </w:rPr>
        <w:t>R</w:t>
      </w:r>
      <w:r>
        <w:t>-</w:t>
      </w:r>
      <w:r w:rsidRPr="002F1E8F">
        <w:t>2</w:t>
      </w:r>
      <w:r>
        <w:rPr>
          <w:lang w:val="en-US"/>
        </w:rPr>
        <w:t>R</w:t>
      </w:r>
      <w:r>
        <w:t>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Назначение, функция преобразования, система параметров и классификация АЦП.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АЦП двойного интегрирования.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АЦП параллельного действия.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Логический элемент ТТЛ.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Функции базовых логических элементов.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Комбинационные схемы на основе базовых логических элементов.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Законы алгебры логики в комбинационных схемах.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Одноразрядные полусумматор и сумматор.</w:t>
      </w:r>
    </w:p>
    <w:p w:rsidR="00E95320" w:rsidRDefault="00E95320" w:rsidP="00E95320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Преобразователь кода и дешифратор.</w:t>
      </w:r>
    </w:p>
    <w:p w:rsidR="00E95320" w:rsidRDefault="00E95320" w:rsidP="00E95320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Мультиплексор и демультиплексор.</w:t>
      </w:r>
    </w:p>
    <w:p w:rsidR="00E95320" w:rsidRDefault="00E95320" w:rsidP="00E95320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Триггеры.</w:t>
      </w:r>
    </w:p>
    <w:p w:rsidR="00E95320" w:rsidRDefault="00E95320" w:rsidP="00E95320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Регистры.</w:t>
      </w:r>
    </w:p>
    <w:p w:rsidR="00E95320" w:rsidRDefault="00E95320" w:rsidP="00E95320">
      <w:pPr>
        <w:rPr>
          <w:sz w:val="36"/>
        </w:rPr>
      </w:pPr>
      <w:r>
        <w:br w:type="page"/>
      </w:r>
    </w:p>
    <w:p w:rsidR="00B23052" w:rsidRDefault="00E95320" w:rsidP="00B23052">
      <w:pPr>
        <w:pStyle w:val="1"/>
        <w:numPr>
          <w:ilvl w:val="0"/>
          <w:numId w:val="1"/>
        </w:numPr>
        <w:ind w:left="567" w:hanging="567"/>
      </w:pPr>
      <w:r>
        <w:lastRenderedPageBreak/>
        <w:t>Счётчики.</w:t>
      </w:r>
    </w:p>
    <w:p w:rsidR="00E95320" w:rsidRPr="00E95320" w:rsidRDefault="00E95320" w:rsidP="00E95320"/>
    <w:sectPr w:rsidR="00E95320" w:rsidRPr="00E95320" w:rsidSect="00DC6139">
      <w:footerReference w:type="default" r:id="rId8"/>
      <w:footerReference w:type="first" r:id="rId9"/>
      <w:pgSz w:w="11906" w:h="16838"/>
      <w:pgMar w:top="1134" w:right="850" w:bottom="1134" w:left="1701" w:header="708" w:footer="40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12A" w:rsidRDefault="00A3112A" w:rsidP="00DC6139">
      <w:pPr>
        <w:spacing w:after="0"/>
      </w:pPr>
      <w:r>
        <w:separator/>
      </w:r>
    </w:p>
  </w:endnote>
  <w:endnote w:type="continuationSeparator" w:id="0">
    <w:p w:rsidR="00A3112A" w:rsidRDefault="00A3112A" w:rsidP="00DC61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187910491"/>
      <w:docPartObj>
        <w:docPartGallery w:val="Page Numbers (Bottom of Page)"/>
        <w:docPartUnique/>
      </w:docPartObj>
    </w:sdtPr>
    <w:sdtContent>
      <w:p w:rsidR="00ED199B" w:rsidRPr="00DC6139" w:rsidRDefault="00ED199B" w:rsidP="00DC6139">
        <w:pPr>
          <w:pStyle w:val="a8"/>
          <w:jc w:val="center"/>
          <w:rPr>
            <w:sz w:val="24"/>
          </w:rPr>
        </w:pPr>
        <w:r w:rsidRPr="00DC6139">
          <w:rPr>
            <w:sz w:val="24"/>
          </w:rPr>
          <w:fldChar w:fldCharType="begin"/>
        </w:r>
        <w:r w:rsidRPr="00DC6139">
          <w:rPr>
            <w:sz w:val="24"/>
          </w:rPr>
          <w:instrText>PAGE   \* MERGEFORMAT</w:instrText>
        </w:r>
        <w:r w:rsidRPr="00DC6139">
          <w:rPr>
            <w:sz w:val="24"/>
          </w:rPr>
          <w:fldChar w:fldCharType="separate"/>
        </w:r>
        <w:r w:rsidR="001F7C54">
          <w:rPr>
            <w:noProof/>
            <w:sz w:val="24"/>
          </w:rPr>
          <w:t>21</w:t>
        </w:r>
        <w:r w:rsidRPr="00DC6139">
          <w:rPr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99B" w:rsidRPr="00DC6139" w:rsidRDefault="00ED199B" w:rsidP="00DC6139">
    <w:pPr>
      <w:pStyle w:val="a8"/>
      <w:jc w:val="center"/>
      <w:rPr>
        <w:sz w:val="32"/>
      </w:rPr>
    </w:pPr>
    <w:r w:rsidRPr="00DC6139">
      <w:rPr>
        <w:sz w:val="32"/>
      </w:rPr>
      <w:t>Ижевск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12A" w:rsidRDefault="00A3112A" w:rsidP="00DC6139">
      <w:pPr>
        <w:spacing w:after="0"/>
      </w:pPr>
      <w:r>
        <w:separator/>
      </w:r>
    </w:p>
  </w:footnote>
  <w:footnote w:type="continuationSeparator" w:id="0">
    <w:p w:rsidR="00A3112A" w:rsidRDefault="00A3112A" w:rsidP="00DC61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0AE3"/>
    <w:multiLevelType w:val="hybridMultilevel"/>
    <w:tmpl w:val="8B8269F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4B80656"/>
    <w:multiLevelType w:val="hybridMultilevel"/>
    <w:tmpl w:val="1CC4CD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05B97"/>
    <w:multiLevelType w:val="hybridMultilevel"/>
    <w:tmpl w:val="F6CA5F28"/>
    <w:lvl w:ilvl="0" w:tplc="570A6B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0A4B1C"/>
    <w:multiLevelType w:val="hybridMultilevel"/>
    <w:tmpl w:val="6A5A6CD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628CC"/>
    <w:multiLevelType w:val="hybridMultilevel"/>
    <w:tmpl w:val="2FC280B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F07B6"/>
    <w:multiLevelType w:val="hybridMultilevel"/>
    <w:tmpl w:val="E876B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40EF9"/>
    <w:multiLevelType w:val="hybridMultilevel"/>
    <w:tmpl w:val="B8041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20A1B"/>
    <w:multiLevelType w:val="hybridMultilevel"/>
    <w:tmpl w:val="16EE2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F1500"/>
    <w:multiLevelType w:val="hybridMultilevel"/>
    <w:tmpl w:val="2FC280B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E7EF9"/>
    <w:multiLevelType w:val="hybridMultilevel"/>
    <w:tmpl w:val="A55A1A72"/>
    <w:lvl w:ilvl="0" w:tplc="197CF8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B2A81"/>
    <w:multiLevelType w:val="hybridMultilevel"/>
    <w:tmpl w:val="A6EE8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22091"/>
    <w:multiLevelType w:val="hybridMultilevel"/>
    <w:tmpl w:val="2A766180"/>
    <w:lvl w:ilvl="0" w:tplc="445A98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0"/>
  </w:num>
  <w:num w:numId="5">
    <w:abstractNumId w:val="6"/>
  </w:num>
  <w:num w:numId="6">
    <w:abstractNumId w:val="9"/>
  </w:num>
  <w:num w:numId="7">
    <w:abstractNumId w:val="11"/>
  </w:num>
  <w:num w:numId="8">
    <w:abstractNumId w:val="2"/>
  </w:num>
  <w:num w:numId="9">
    <w:abstractNumId w:val="8"/>
  </w:num>
  <w:num w:numId="10">
    <w:abstractNumId w:val="3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DB"/>
    <w:rsid w:val="0002149E"/>
    <w:rsid w:val="000E6B52"/>
    <w:rsid w:val="00160FDE"/>
    <w:rsid w:val="00166DDA"/>
    <w:rsid w:val="001F7C54"/>
    <w:rsid w:val="00226F04"/>
    <w:rsid w:val="0026789E"/>
    <w:rsid w:val="00284E60"/>
    <w:rsid w:val="002D71E2"/>
    <w:rsid w:val="002E2071"/>
    <w:rsid w:val="002F1E8F"/>
    <w:rsid w:val="00330661"/>
    <w:rsid w:val="003366CB"/>
    <w:rsid w:val="00351748"/>
    <w:rsid w:val="003C54ED"/>
    <w:rsid w:val="00416AF0"/>
    <w:rsid w:val="004937E2"/>
    <w:rsid w:val="006957FF"/>
    <w:rsid w:val="00705713"/>
    <w:rsid w:val="00730ECD"/>
    <w:rsid w:val="00751C30"/>
    <w:rsid w:val="0075378D"/>
    <w:rsid w:val="007656E2"/>
    <w:rsid w:val="0079539A"/>
    <w:rsid w:val="007C3C19"/>
    <w:rsid w:val="007E6918"/>
    <w:rsid w:val="007F4A84"/>
    <w:rsid w:val="00833746"/>
    <w:rsid w:val="00836331"/>
    <w:rsid w:val="008857E2"/>
    <w:rsid w:val="00895ECE"/>
    <w:rsid w:val="008C6C38"/>
    <w:rsid w:val="008E3880"/>
    <w:rsid w:val="00A17DA7"/>
    <w:rsid w:val="00A228E6"/>
    <w:rsid w:val="00A3112A"/>
    <w:rsid w:val="00A40F2F"/>
    <w:rsid w:val="00A9083F"/>
    <w:rsid w:val="00AC1C85"/>
    <w:rsid w:val="00B23052"/>
    <w:rsid w:val="00B32ADB"/>
    <w:rsid w:val="00B5504B"/>
    <w:rsid w:val="00B97F49"/>
    <w:rsid w:val="00C01CD0"/>
    <w:rsid w:val="00D231DB"/>
    <w:rsid w:val="00DA40A4"/>
    <w:rsid w:val="00DA6090"/>
    <w:rsid w:val="00DC6139"/>
    <w:rsid w:val="00E24610"/>
    <w:rsid w:val="00E553AE"/>
    <w:rsid w:val="00E72B9F"/>
    <w:rsid w:val="00E8160B"/>
    <w:rsid w:val="00E95320"/>
    <w:rsid w:val="00EA43BD"/>
    <w:rsid w:val="00ED199B"/>
    <w:rsid w:val="00F122BA"/>
    <w:rsid w:val="00F3314E"/>
    <w:rsid w:val="00F76EA6"/>
    <w:rsid w:val="00FE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34755"/>
  <w15:chartTrackingRefBased/>
  <w15:docId w15:val="{FD8AC1FA-7B1F-4F74-AC84-8B74A39A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7E2"/>
    <w:pPr>
      <w:spacing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2"/>
    <w:next w:val="a"/>
    <w:link w:val="10"/>
    <w:uiPriority w:val="9"/>
    <w:qFormat/>
    <w:rsid w:val="00B23052"/>
    <w:pPr>
      <w:spacing w:line="480" w:lineRule="auto"/>
      <w:outlineLvl w:val="0"/>
    </w:pPr>
    <w:rPr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23052"/>
    <w:pPr>
      <w:spacing w:before="240" w:line="360" w:lineRule="auto"/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3052"/>
    <w:rPr>
      <w:rFonts w:ascii="Times New Roman" w:hAnsi="Times New Roman" w:cs="Times New Roman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B23052"/>
    <w:rPr>
      <w:rFonts w:ascii="Times New Roman" w:hAnsi="Times New Roman" w:cs="Times New Roman"/>
      <w:sz w:val="36"/>
      <w:szCs w:val="28"/>
    </w:rPr>
  </w:style>
  <w:style w:type="paragraph" w:styleId="a3">
    <w:name w:val="No Spacing"/>
    <w:uiPriority w:val="1"/>
    <w:qFormat/>
    <w:rsid w:val="00B23052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styleId="a4">
    <w:name w:val="Book Title"/>
    <w:uiPriority w:val="33"/>
    <w:qFormat/>
    <w:rsid w:val="00B23052"/>
    <w:rPr>
      <w:sz w:val="40"/>
    </w:rPr>
  </w:style>
  <w:style w:type="paragraph" w:styleId="a5">
    <w:name w:val="List Paragraph"/>
    <w:basedOn w:val="a"/>
    <w:uiPriority w:val="34"/>
    <w:qFormat/>
    <w:rsid w:val="00B2305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6139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DC6139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DC6139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DC6139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E72B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F9"/>
    <w:rsid w:val="001E5EF9"/>
    <w:rsid w:val="0022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5E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B395D-C352-4820-B7AC-3F45F2221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35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UdSU</Company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35</cp:revision>
  <dcterms:created xsi:type="dcterms:W3CDTF">2024-06-04T08:17:00Z</dcterms:created>
  <dcterms:modified xsi:type="dcterms:W3CDTF">2024-06-04T14:53:00Z</dcterms:modified>
</cp:coreProperties>
</file>