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Thống kê Quý 1/2024</w:t>
        <w:br/>
        <w:br/>
        <w:t>Doanh thu: 5.2 tỷ VND (+15% so với cùng kỳ)</w:t>
        <w:br/>
        <w:t>Khách hàng mới: 1,250 (+22%)</w:t>
        <w:br/>
        <w:t>Tỷ lệ hài lòng: 94%</w:t>
        <w:br/>
        <w:t>Tỷ lệ churn: 3.2%</w:t>
        <w:br/>
        <w:br/>
        <w:t>Phân tích:</w:t>
        <w:br/>
        <w:t>- Sản phẩm A dẫn đầu về doanh thu</w:t>
        <w:br/>
        <w:t>- Khách hàng doanh nghiệp tăng mạnh</w:t>
        <w:br/>
        <w:t>- Cần cải thiện dịch vụ hỗ trợ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