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Hướng dẫn sử dụng sản phẩm</w:t>
        <w:br/>
        <w:br/>
        <w:t>1. Cài đặt:</w:t>
        <w:br/>
        <w:t>- Download file cài đặt</w:t>
        <w:br/>
        <w:t>- Chạy setup.exe</w:t>
        <w:br/>
        <w:t>- Làm theo hướng dẫn</w:t>
        <w:br/>
        <w:br/>
        <w:t>2. Sử dụng cơ bản:</w:t>
        <w:br/>
        <w:t>- Đăng nhập vào hệ thống</w:t>
        <w:br/>
        <w:t>- Chọn chức năng cần thiết</w:t>
        <w:br/>
        <w:t>- Thực hiện thao tác</w:t>
        <w:br/>
        <w:br/>
        <w:t>3. Khắc phục sự cố:</w:t>
        <w:br/>
        <w:t>- Kiểm tra kết nối internet</w:t>
        <w:br/>
        <w:t>- Restart ứng dụng</w:t>
        <w:br/>
        <w:t>- Liên hệ support nếu cần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