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369A7" w14:textId="77777777" w:rsidR="00E16BD1" w:rsidRDefault="00000000">
      <w:pPr>
        <w:jc w:val="center"/>
        <w:rPr>
          <w:lang w:eastAsia="zh-CN"/>
        </w:rPr>
      </w:pPr>
      <w:r>
        <w:rPr>
          <w:b/>
          <w:color w:val="1F4E79"/>
          <w:sz w:val="40"/>
          <w:lang w:eastAsia="zh-CN"/>
        </w:rPr>
        <w:t>文章专业性与标题相关性整改标准</w:t>
      </w:r>
    </w:p>
    <w:p w14:paraId="4168F553" w14:textId="77777777" w:rsidR="00E16BD1" w:rsidRDefault="00000000">
      <w:pPr>
        <w:jc w:val="center"/>
        <w:rPr>
          <w:lang w:eastAsia="zh-CN"/>
        </w:rPr>
      </w:pPr>
      <w:r>
        <w:rPr>
          <w:color w:val="595959"/>
          <w:sz w:val="22"/>
          <w:lang w:eastAsia="zh-CN"/>
        </w:rPr>
        <w:t>适用于行业信息库文章排查、改写与复核</w:t>
      </w:r>
    </w:p>
    <w:p w14:paraId="729839D4" w14:textId="77777777" w:rsidR="00E16BD1" w:rsidRDefault="00000000">
      <w:pPr>
        <w:pStyle w:val="1"/>
        <w:rPr>
          <w:lang w:eastAsia="zh-CN"/>
        </w:rPr>
      </w:pPr>
      <w:r>
        <w:rPr>
          <w:lang w:eastAsia="zh-CN"/>
        </w:rPr>
        <w:t>一、整改目标</w:t>
      </w:r>
    </w:p>
    <w:p w14:paraId="54EF818F" w14:textId="77777777" w:rsidR="00E16BD1" w:rsidRDefault="00000000">
      <w:pPr>
        <w:rPr>
          <w:lang w:eastAsia="zh-CN"/>
        </w:rPr>
      </w:pPr>
      <w:r>
        <w:rPr>
          <w:lang w:eastAsia="zh-CN"/>
        </w:rPr>
        <w:t>让每篇文章的标题、来源、事实、分析和结论相互匹配，避免看起来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专业或偏题。</w:t>
      </w:r>
    </w:p>
    <w:p w14:paraId="034A3B6C" w14:textId="77777777" w:rsidR="00E16BD1" w:rsidRDefault="00000000">
      <w:pPr>
        <w:rPr>
          <w:lang w:eastAsia="zh-CN"/>
        </w:rPr>
      </w:pPr>
      <w:r>
        <w:rPr>
          <w:lang w:eastAsia="zh-CN"/>
        </w:rPr>
        <w:t>把“来源事实”“机构/原文观点”“本文分析推论”“引用边界”分层表达。</w:t>
      </w:r>
    </w:p>
    <w:p w14:paraId="51D643FF" w14:textId="77777777" w:rsidR="00E16BD1" w:rsidRDefault="00000000">
      <w:pPr>
        <w:rPr>
          <w:lang w:eastAsia="zh-CN"/>
        </w:rPr>
      </w:pPr>
      <w:r>
        <w:rPr>
          <w:lang w:eastAsia="zh-CN"/>
        </w:rPr>
        <w:t>对来源不足的文章优先降级为线索、待补资料或改标题，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强行补分析。</w:t>
      </w:r>
    </w:p>
    <w:p w14:paraId="23FB7C76" w14:textId="77777777" w:rsidR="00E16BD1" w:rsidRDefault="00000000">
      <w:pPr>
        <w:rPr>
          <w:lang w:eastAsia="zh-CN"/>
        </w:rPr>
      </w:pPr>
      <w:r>
        <w:rPr>
          <w:b/>
          <w:lang w:eastAsia="zh-CN"/>
        </w:rPr>
        <w:t>核心验收问题：</w:t>
      </w:r>
      <w:r>
        <w:rPr>
          <w:lang w:eastAsia="zh-CN"/>
        </w:rPr>
        <w:t>这篇文章的标题承诺了什么？正文用了哪些来源兑现这个承诺？哪些是事实，哪些是分析，哪些不能下结论？</w:t>
      </w:r>
    </w:p>
    <w:p w14:paraId="01E277CA" w14:textId="77777777" w:rsidR="00E16BD1" w:rsidRDefault="00000000">
      <w:pPr>
        <w:pStyle w:val="1"/>
        <w:rPr>
          <w:lang w:eastAsia="zh-CN"/>
        </w:rPr>
      </w:pPr>
      <w:r>
        <w:rPr>
          <w:lang w:eastAsia="zh-CN"/>
        </w:rPr>
        <w:t>二、文章类型划分与推荐结构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E16BD1" w14:paraId="42324555" w14:textId="77777777">
        <w:trPr>
          <w:jc w:val="center"/>
        </w:trPr>
        <w:tc>
          <w:tcPr>
            <w:tcW w:w="3324" w:type="dxa"/>
            <w:shd w:val="clear" w:color="auto" w:fill="1F4E78"/>
          </w:tcPr>
          <w:p w14:paraId="681A2758" w14:textId="77777777" w:rsidR="00E16BD1" w:rsidRDefault="00000000">
            <w:r>
              <w:rPr>
                <w:b/>
                <w:color w:val="FFFFFF"/>
              </w:rPr>
              <w:t>文章类型</w:t>
            </w:r>
          </w:p>
        </w:tc>
        <w:tc>
          <w:tcPr>
            <w:tcW w:w="3324" w:type="dxa"/>
            <w:shd w:val="clear" w:color="auto" w:fill="1F4E78"/>
          </w:tcPr>
          <w:p w14:paraId="4E644631" w14:textId="77777777" w:rsidR="00E16BD1" w:rsidRDefault="00000000">
            <w:r>
              <w:rPr>
                <w:b/>
                <w:color w:val="FFFFFF"/>
              </w:rPr>
              <w:t>适用文章</w:t>
            </w:r>
          </w:p>
        </w:tc>
        <w:tc>
          <w:tcPr>
            <w:tcW w:w="3324" w:type="dxa"/>
            <w:shd w:val="clear" w:color="auto" w:fill="1F4E78"/>
          </w:tcPr>
          <w:p w14:paraId="77E5B3DE" w14:textId="77777777" w:rsidR="00E16BD1" w:rsidRDefault="00000000">
            <w:r>
              <w:rPr>
                <w:b/>
                <w:color w:val="FFFFFF"/>
              </w:rPr>
              <w:t>推荐结构</w:t>
            </w:r>
          </w:p>
        </w:tc>
      </w:tr>
      <w:tr w:rsidR="00E16BD1" w14:paraId="7F7FC091" w14:textId="77777777">
        <w:trPr>
          <w:jc w:val="center"/>
        </w:trPr>
        <w:tc>
          <w:tcPr>
            <w:tcW w:w="3324" w:type="dxa"/>
          </w:tcPr>
          <w:p w14:paraId="1D9AA71F" w14:textId="77777777" w:rsidR="00E16BD1" w:rsidRDefault="00000000">
            <w:r>
              <w:t>来源摘要型</w:t>
            </w:r>
          </w:p>
        </w:tc>
        <w:tc>
          <w:tcPr>
            <w:tcW w:w="3324" w:type="dxa"/>
          </w:tcPr>
          <w:p w14:paraId="510A108D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公告、财报、报告、政策原文、新闻动态</w:t>
            </w:r>
          </w:p>
        </w:tc>
        <w:tc>
          <w:tcPr>
            <w:tcW w:w="3324" w:type="dxa"/>
          </w:tcPr>
          <w:p w14:paraId="0A29C539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来源清单；核心事实；可证明事项；不能证明事项；引用边界；待补资料</w:t>
            </w:r>
          </w:p>
        </w:tc>
      </w:tr>
      <w:tr w:rsidR="00E16BD1" w14:paraId="6B2ABA01" w14:textId="77777777">
        <w:trPr>
          <w:jc w:val="center"/>
        </w:trPr>
        <w:tc>
          <w:tcPr>
            <w:tcW w:w="3324" w:type="dxa"/>
          </w:tcPr>
          <w:p w14:paraId="630B88F6" w14:textId="77777777" w:rsidR="00E16BD1" w:rsidRDefault="00000000">
            <w:r>
              <w:t>分析判断型</w:t>
            </w:r>
          </w:p>
        </w:tc>
        <w:tc>
          <w:tcPr>
            <w:tcW w:w="3324" w:type="dxa"/>
          </w:tcPr>
          <w:p w14:paraId="4C92432C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业务洞察、行业全景、竞争对比、机会判断</w:t>
            </w:r>
          </w:p>
        </w:tc>
        <w:tc>
          <w:tcPr>
            <w:tcW w:w="3324" w:type="dxa"/>
          </w:tcPr>
          <w:p w14:paraId="2227C7DA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问题定义；事实依据；分析逻辑；稳妥判断；待验证推论；后续指标</w:t>
            </w:r>
          </w:p>
        </w:tc>
      </w:tr>
      <w:tr w:rsidR="00E16BD1" w14:paraId="18E46E90" w14:textId="77777777">
        <w:trPr>
          <w:jc w:val="center"/>
        </w:trPr>
        <w:tc>
          <w:tcPr>
            <w:tcW w:w="3324" w:type="dxa"/>
          </w:tcPr>
          <w:p w14:paraId="612EA0F6" w14:textId="77777777" w:rsidR="00E16BD1" w:rsidRDefault="00000000">
            <w:r>
              <w:t>索引资料型</w:t>
            </w:r>
          </w:p>
        </w:tc>
        <w:tc>
          <w:tcPr>
            <w:tcW w:w="3324" w:type="dxa"/>
          </w:tcPr>
          <w:p w14:paraId="54E1ED16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政策索引、PubMed索引、资料库、学习地图</w:t>
            </w:r>
          </w:p>
        </w:tc>
        <w:tc>
          <w:tcPr>
            <w:tcW w:w="3324" w:type="dxa"/>
          </w:tcPr>
          <w:p w14:paraId="7A513829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资料入口；来源分类；检索关键词；适用范围；引用边界；使用方法</w:t>
            </w:r>
          </w:p>
        </w:tc>
      </w:tr>
      <w:tr w:rsidR="00E16BD1" w14:paraId="663C99B9" w14:textId="77777777">
        <w:trPr>
          <w:jc w:val="center"/>
        </w:trPr>
        <w:tc>
          <w:tcPr>
            <w:tcW w:w="3324" w:type="dxa"/>
          </w:tcPr>
          <w:p w14:paraId="0E7252EC" w14:textId="77777777" w:rsidR="00E16BD1" w:rsidRDefault="00000000">
            <w:r>
              <w:t>医学基础型</w:t>
            </w:r>
          </w:p>
        </w:tc>
        <w:tc>
          <w:tcPr>
            <w:tcW w:w="3324" w:type="dxa"/>
          </w:tcPr>
          <w:p w14:paraId="52E3DB95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疾病、用药、安全边界、特殊人群</w:t>
            </w:r>
          </w:p>
        </w:tc>
        <w:tc>
          <w:tcPr>
            <w:tcW w:w="3324" w:type="dxa"/>
          </w:tcPr>
          <w:p w14:paraId="0A6BD7A5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疾病/概念定义；症状和风险信号；就医边界；药物类别；禁忌/特殊人群；权威来源</w:t>
            </w:r>
          </w:p>
        </w:tc>
      </w:tr>
      <w:tr w:rsidR="00E16BD1" w14:paraId="38A5114B" w14:textId="77777777">
        <w:trPr>
          <w:jc w:val="center"/>
        </w:trPr>
        <w:tc>
          <w:tcPr>
            <w:tcW w:w="3324" w:type="dxa"/>
          </w:tcPr>
          <w:p w14:paraId="3DE244AB" w14:textId="77777777" w:rsidR="00E16BD1" w:rsidRDefault="00000000">
            <w:r>
              <w:t>机构报告型</w:t>
            </w:r>
          </w:p>
        </w:tc>
        <w:tc>
          <w:tcPr>
            <w:tcW w:w="3324" w:type="dxa"/>
          </w:tcPr>
          <w:p w14:paraId="2C7134A1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中康、米内网、CCFA、商务部研究院等</w:t>
            </w:r>
          </w:p>
        </w:tc>
        <w:tc>
          <w:tcPr>
            <w:tcW w:w="3324" w:type="dxa"/>
          </w:tcPr>
          <w:p w14:paraId="0DFCDC88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机构口径；数据时间；统计范围；原文事实；适合回答的问题；不适合外推的问题</w:t>
            </w:r>
          </w:p>
        </w:tc>
      </w:tr>
      <w:tr w:rsidR="00E16BD1" w14:paraId="2B3D3304" w14:textId="77777777">
        <w:trPr>
          <w:jc w:val="center"/>
        </w:trPr>
        <w:tc>
          <w:tcPr>
            <w:tcW w:w="3324" w:type="dxa"/>
          </w:tcPr>
          <w:p w14:paraId="2F953374" w14:textId="77777777" w:rsidR="00E16BD1" w:rsidRDefault="00000000">
            <w:r>
              <w:t>综合报告型</w:t>
            </w:r>
          </w:p>
        </w:tc>
        <w:tc>
          <w:tcPr>
            <w:tcW w:w="3324" w:type="dxa"/>
          </w:tcPr>
          <w:p w14:paraId="09E3AE61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行业全景、多来源综合摘要</w:t>
            </w:r>
          </w:p>
        </w:tc>
        <w:tc>
          <w:tcPr>
            <w:tcW w:w="3324" w:type="dxa"/>
          </w:tcPr>
          <w:p w14:paraId="7EA56C6B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来源事实；机构观点；本文稳妥判断；待验证推论；分主体影响；引用边界</w:t>
            </w:r>
          </w:p>
        </w:tc>
      </w:tr>
    </w:tbl>
    <w:p w14:paraId="65DAFAE4" w14:textId="77777777" w:rsidR="00E16BD1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三、问题分类、典型表现与整改方法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E16BD1" w14:paraId="6610D7B0" w14:textId="77777777">
        <w:trPr>
          <w:jc w:val="center"/>
        </w:trPr>
        <w:tc>
          <w:tcPr>
            <w:tcW w:w="2493" w:type="dxa"/>
            <w:shd w:val="clear" w:color="auto" w:fill="1F4E78"/>
          </w:tcPr>
          <w:p w14:paraId="1CD7DFE3" w14:textId="77777777" w:rsidR="00E16BD1" w:rsidRDefault="00000000">
            <w:r>
              <w:rPr>
                <w:b/>
                <w:color w:val="FFFFFF"/>
              </w:rPr>
              <w:t>问题分类</w:t>
            </w:r>
          </w:p>
        </w:tc>
        <w:tc>
          <w:tcPr>
            <w:tcW w:w="2493" w:type="dxa"/>
            <w:shd w:val="clear" w:color="auto" w:fill="1F4E78"/>
          </w:tcPr>
          <w:p w14:paraId="20B4BFE3" w14:textId="77777777" w:rsidR="00E16BD1" w:rsidRDefault="00000000">
            <w:r>
              <w:rPr>
                <w:b/>
                <w:color w:val="FFFFFF"/>
              </w:rPr>
              <w:t>风险</w:t>
            </w:r>
          </w:p>
        </w:tc>
        <w:tc>
          <w:tcPr>
            <w:tcW w:w="2493" w:type="dxa"/>
            <w:shd w:val="clear" w:color="auto" w:fill="1F4E78"/>
          </w:tcPr>
          <w:p w14:paraId="513238B0" w14:textId="77777777" w:rsidR="00E16BD1" w:rsidRDefault="00000000">
            <w:r>
              <w:rPr>
                <w:b/>
                <w:color w:val="FFFFFF"/>
              </w:rPr>
              <w:t>判断标准</w:t>
            </w:r>
          </w:p>
        </w:tc>
        <w:tc>
          <w:tcPr>
            <w:tcW w:w="2493" w:type="dxa"/>
            <w:shd w:val="clear" w:color="auto" w:fill="1F4E78"/>
          </w:tcPr>
          <w:p w14:paraId="0EB58DE2" w14:textId="77777777" w:rsidR="00E16BD1" w:rsidRDefault="00000000">
            <w:r>
              <w:rPr>
                <w:b/>
                <w:color w:val="FFFFFF"/>
              </w:rPr>
              <w:t>整改方法</w:t>
            </w:r>
          </w:p>
        </w:tc>
      </w:tr>
      <w:tr w:rsidR="00E16BD1" w14:paraId="722BECA5" w14:textId="77777777">
        <w:trPr>
          <w:jc w:val="center"/>
        </w:trPr>
        <w:tc>
          <w:tcPr>
            <w:tcW w:w="2493" w:type="dxa"/>
          </w:tcPr>
          <w:p w14:paraId="2F2F6ACF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标题具体但来源不够对应</w:t>
            </w:r>
          </w:p>
        </w:tc>
        <w:tc>
          <w:tcPr>
            <w:tcW w:w="2493" w:type="dxa"/>
            <w:shd w:val="clear" w:color="auto" w:fill="F4CCCC"/>
          </w:tcPr>
          <w:p w14:paraId="492141F1" w14:textId="77777777" w:rsidR="00E16BD1" w:rsidRDefault="00000000">
            <w:r>
              <w:t>高</w:t>
            </w:r>
          </w:p>
        </w:tc>
        <w:tc>
          <w:tcPr>
            <w:tcW w:w="2493" w:type="dxa"/>
          </w:tcPr>
          <w:p w14:paraId="1BEBA3FA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标题含城市/公司/平台/具体政策，但正文来源主要是全国、通用或其他主体资料。</w:t>
            </w:r>
          </w:p>
        </w:tc>
        <w:tc>
          <w:tcPr>
            <w:tcW w:w="2493" w:type="dxa"/>
          </w:tcPr>
          <w:p w14:paraId="39FE771A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补对应主体/地方/平台原文；若无法补足，改标题或降级为待核验样本。</w:t>
            </w:r>
          </w:p>
        </w:tc>
      </w:tr>
      <w:tr w:rsidR="00E16BD1" w14:paraId="09CAB59E" w14:textId="77777777">
        <w:trPr>
          <w:jc w:val="center"/>
        </w:trPr>
        <w:tc>
          <w:tcPr>
            <w:tcW w:w="2493" w:type="dxa"/>
          </w:tcPr>
          <w:p w14:paraId="1A226BBB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资料/索引类文章分析过重</w:t>
            </w:r>
          </w:p>
        </w:tc>
        <w:tc>
          <w:tcPr>
            <w:tcW w:w="2493" w:type="dxa"/>
            <w:shd w:val="clear" w:color="auto" w:fill="FCE5CD"/>
          </w:tcPr>
          <w:p w14:paraId="358BAD17" w14:textId="77777777" w:rsidR="00E16BD1" w:rsidRDefault="00000000">
            <w:r>
              <w:t>中</w:t>
            </w:r>
          </w:p>
        </w:tc>
        <w:tc>
          <w:tcPr>
            <w:tcW w:w="2493" w:type="dxa"/>
          </w:tcPr>
          <w:p w14:paraId="4A7C221F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摘要、索引、资料、样本、汇总类文章中过多写业务分析和主体影响。</w:t>
            </w:r>
          </w:p>
        </w:tc>
        <w:tc>
          <w:tcPr>
            <w:tcW w:w="2493" w:type="dxa"/>
          </w:tcPr>
          <w:p w14:paraId="1735E624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改成来源清单、可证明事项、引用边界；把业务判断移到分析型文章。</w:t>
            </w:r>
          </w:p>
        </w:tc>
      </w:tr>
      <w:tr w:rsidR="00E16BD1" w14:paraId="5B16F6A9" w14:textId="77777777">
        <w:trPr>
          <w:jc w:val="center"/>
        </w:trPr>
        <w:tc>
          <w:tcPr>
            <w:tcW w:w="2493" w:type="dxa"/>
          </w:tcPr>
          <w:p w14:paraId="40A62D43" w14:textId="77777777" w:rsidR="00E16BD1" w:rsidRDefault="00000000">
            <w:r>
              <w:t>来源拆解不够细</w:t>
            </w:r>
          </w:p>
        </w:tc>
        <w:tc>
          <w:tcPr>
            <w:tcW w:w="2493" w:type="dxa"/>
            <w:shd w:val="clear" w:color="auto" w:fill="F4CCCC"/>
          </w:tcPr>
          <w:p w14:paraId="42234C64" w14:textId="77777777" w:rsidR="00E16BD1" w:rsidRDefault="00000000">
            <w:r>
              <w:t>高</w:t>
            </w:r>
          </w:p>
        </w:tc>
        <w:tc>
          <w:tcPr>
            <w:tcW w:w="2493" w:type="dxa"/>
          </w:tcPr>
          <w:p w14:paraId="5F366521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声称基于公开资料，但未逐条写清来源名称、主体、日期、链接、可证明事项和不能证明事项。</w:t>
            </w:r>
          </w:p>
        </w:tc>
        <w:tc>
          <w:tcPr>
            <w:tcW w:w="2493" w:type="dxa"/>
          </w:tcPr>
          <w:p w14:paraId="44D283CC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增加来源矩阵；每条来源拆为事实、能证明、不能证明、引用边界。</w:t>
            </w:r>
          </w:p>
        </w:tc>
      </w:tr>
      <w:tr w:rsidR="00E16BD1" w14:paraId="6A7B4750" w14:textId="77777777">
        <w:trPr>
          <w:jc w:val="center"/>
        </w:trPr>
        <w:tc>
          <w:tcPr>
            <w:tcW w:w="2493" w:type="dxa"/>
          </w:tcPr>
          <w:p w14:paraId="1B018B29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主体文章模板化/独有信息不足</w:t>
            </w:r>
          </w:p>
        </w:tc>
        <w:tc>
          <w:tcPr>
            <w:tcW w:w="2493" w:type="dxa"/>
            <w:shd w:val="clear" w:color="auto" w:fill="FCE5CD"/>
          </w:tcPr>
          <w:p w14:paraId="25446E9A" w14:textId="77777777" w:rsidR="00E16BD1" w:rsidRDefault="00000000">
            <w:r>
              <w:t>中</w:t>
            </w:r>
          </w:p>
        </w:tc>
        <w:tc>
          <w:tcPr>
            <w:tcW w:w="2493" w:type="dxa"/>
          </w:tcPr>
          <w:p w14:paraId="4D53C118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平台、药店、药企文章中通用判断过多，替换主体名称后大部分仍成立。</w:t>
            </w:r>
          </w:p>
        </w:tc>
        <w:tc>
          <w:tcPr>
            <w:tcW w:w="2493" w:type="dxa"/>
          </w:tcPr>
          <w:p w14:paraId="21238392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补主体独有事实；删除或压缩通用判断；围绕标题对象重写主线。</w:t>
            </w:r>
          </w:p>
        </w:tc>
      </w:tr>
      <w:tr w:rsidR="00E16BD1" w14:paraId="694324A5" w14:textId="77777777">
        <w:trPr>
          <w:jc w:val="center"/>
        </w:trPr>
        <w:tc>
          <w:tcPr>
            <w:tcW w:w="2493" w:type="dxa"/>
          </w:tcPr>
          <w:p w14:paraId="166BA8A6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从财报过度延伸到渠道判断</w:t>
            </w:r>
          </w:p>
        </w:tc>
        <w:tc>
          <w:tcPr>
            <w:tcW w:w="2493" w:type="dxa"/>
            <w:shd w:val="clear" w:color="auto" w:fill="FCE5CD"/>
          </w:tcPr>
          <w:p w14:paraId="3B31A0F3" w14:textId="77777777" w:rsidR="00E16BD1" w:rsidRDefault="00000000">
            <w:r>
              <w:t>中</w:t>
            </w:r>
          </w:p>
        </w:tc>
        <w:tc>
          <w:tcPr>
            <w:tcW w:w="2493" w:type="dxa"/>
          </w:tcPr>
          <w:p w14:paraId="79F87067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财报或业绩事实直接推导 O2O、复购、履约、渠道机会。</w:t>
            </w:r>
          </w:p>
        </w:tc>
        <w:tc>
          <w:tcPr>
            <w:tcW w:w="2493" w:type="dxa"/>
          </w:tcPr>
          <w:p w14:paraId="4AFD0F5C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财报文章只写财务事实；渠道机会标为本文推论并补缺失指标。</w:t>
            </w:r>
          </w:p>
        </w:tc>
      </w:tr>
      <w:tr w:rsidR="00E16BD1" w14:paraId="060CF313" w14:textId="77777777">
        <w:trPr>
          <w:jc w:val="center"/>
        </w:trPr>
        <w:tc>
          <w:tcPr>
            <w:tcW w:w="2493" w:type="dxa"/>
          </w:tcPr>
          <w:p w14:paraId="4FE1C12E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通用行业判断占比偏高</w:t>
            </w:r>
          </w:p>
        </w:tc>
        <w:tc>
          <w:tcPr>
            <w:tcW w:w="2493" w:type="dxa"/>
            <w:shd w:val="clear" w:color="auto" w:fill="D9EAD3"/>
          </w:tcPr>
          <w:p w14:paraId="22BCE97D" w14:textId="77777777" w:rsidR="00E16BD1" w:rsidRDefault="00000000">
            <w:r>
              <w:t>低</w:t>
            </w:r>
          </w:p>
        </w:tc>
        <w:tc>
          <w:tcPr>
            <w:tcW w:w="2493" w:type="dxa"/>
          </w:tcPr>
          <w:p w14:paraId="445629D7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大量使用入口、供给、履约、医保、处方、药师、复购、毛利等通用框架，缺少标题对象独有证据。</w:t>
            </w:r>
          </w:p>
        </w:tc>
        <w:tc>
          <w:tcPr>
            <w:tcW w:w="2493" w:type="dxa"/>
          </w:tcPr>
          <w:p w14:paraId="388FF73F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减少通用框架，增加对象专属来源、数据和对比。</w:t>
            </w:r>
          </w:p>
        </w:tc>
      </w:tr>
      <w:tr w:rsidR="00E16BD1" w14:paraId="3A93C67F" w14:textId="77777777">
        <w:trPr>
          <w:jc w:val="center"/>
        </w:trPr>
        <w:tc>
          <w:tcPr>
            <w:tcW w:w="2493" w:type="dxa"/>
          </w:tcPr>
          <w:p w14:paraId="39D5C272" w14:textId="77777777" w:rsidR="00E16BD1" w:rsidRDefault="00000000">
            <w:r>
              <w:t>医学内容业务化过重</w:t>
            </w:r>
          </w:p>
        </w:tc>
        <w:tc>
          <w:tcPr>
            <w:tcW w:w="2493" w:type="dxa"/>
            <w:shd w:val="clear" w:color="auto" w:fill="F4CCCC"/>
          </w:tcPr>
          <w:p w14:paraId="58915F23" w14:textId="77777777" w:rsidR="00E16BD1" w:rsidRDefault="00000000">
            <w:r>
              <w:t>高</w:t>
            </w:r>
          </w:p>
        </w:tc>
        <w:tc>
          <w:tcPr>
            <w:tcW w:w="2493" w:type="dxa"/>
          </w:tcPr>
          <w:p w14:paraId="5BFBA5BE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医学/疾病/用药文章中过多讨论平台、药店、药企、即时零售、复购和履约。</w:t>
            </w:r>
          </w:p>
        </w:tc>
        <w:tc>
          <w:tcPr>
            <w:tcW w:w="2493" w:type="dxa"/>
          </w:tcPr>
          <w:p w14:paraId="601256AB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主干改为医学概念、症状、就医边界、药物类别、禁忌和权威来源；业务场景只保留短小边界节。</w:t>
            </w:r>
          </w:p>
        </w:tc>
      </w:tr>
      <w:tr w:rsidR="00E16BD1" w14:paraId="6FE8B696" w14:textId="77777777">
        <w:trPr>
          <w:jc w:val="center"/>
        </w:trPr>
        <w:tc>
          <w:tcPr>
            <w:tcW w:w="2493" w:type="dxa"/>
          </w:tcPr>
          <w:p w14:paraId="5232D0F3" w14:textId="77777777" w:rsidR="00E16BD1" w:rsidRDefault="00000000">
            <w:r>
              <w:t>医学来源颗粒度不足</w:t>
            </w:r>
          </w:p>
        </w:tc>
        <w:tc>
          <w:tcPr>
            <w:tcW w:w="2493" w:type="dxa"/>
            <w:shd w:val="clear" w:color="auto" w:fill="F4CCCC"/>
          </w:tcPr>
          <w:p w14:paraId="0286D9D1" w14:textId="77777777" w:rsidR="00E16BD1" w:rsidRDefault="00000000">
            <w:r>
              <w:t>高</w:t>
            </w:r>
          </w:p>
        </w:tc>
        <w:tc>
          <w:tcPr>
            <w:tcW w:w="2493" w:type="dxa"/>
          </w:tcPr>
          <w:p w14:paraId="0A5ECABF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医学文章只列 PubMed、指南、说明书等泛来源，缺具体指南名称、说明书对象、适用人群和证据边界。</w:t>
            </w:r>
          </w:p>
        </w:tc>
        <w:tc>
          <w:tcPr>
            <w:tcW w:w="2493" w:type="dxa"/>
          </w:tcPr>
          <w:p w14:paraId="7194AE1E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补具体指南/共识/说明书/发布机构/适用人群；高风险主题必须逐条标边界。</w:t>
            </w:r>
          </w:p>
        </w:tc>
      </w:tr>
      <w:tr w:rsidR="00E16BD1" w14:paraId="74D7FEA5" w14:textId="77777777">
        <w:trPr>
          <w:jc w:val="center"/>
        </w:trPr>
        <w:tc>
          <w:tcPr>
            <w:tcW w:w="2493" w:type="dxa"/>
          </w:tcPr>
          <w:p w14:paraId="4DB19998" w14:textId="77777777" w:rsidR="00E16BD1" w:rsidRDefault="00000000">
            <w:r>
              <w:lastRenderedPageBreak/>
              <w:t>机构报告摘要模板化</w:t>
            </w:r>
          </w:p>
        </w:tc>
        <w:tc>
          <w:tcPr>
            <w:tcW w:w="2493" w:type="dxa"/>
            <w:shd w:val="clear" w:color="auto" w:fill="FCE5CD"/>
          </w:tcPr>
          <w:p w14:paraId="315E34DC" w14:textId="77777777" w:rsidR="00E16BD1" w:rsidRDefault="00000000">
            <w:r>
              <w:t>中</w:t>
            </w:r>
          </w:p>
        </w:tc>
        <w:tc>
          <w:tcPr>
            <w:tcW w:w="2493" w:type="dxa"/>
          </w:tcPr>
          <w:p w14:paraId="061EB132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机构报告文章套用统一行业变化-渠道结构-平台药店药企分析模板，弱化具体机构口径。</w:t>
            </w:r>
          </w:p>
        </w:tc>
        <w:tc>
          <w:tcPr>
            <w:tcW w:w="2493" w:type="dxa"/>
          </w:tcPr>
          <w:p w14:paraId="62807366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一篇机构报告只围绕该机构资料；多机构综合移至全景文章；明确统计口径和数据时间。</w:t>
            </w:r>
          </w:p>
        </w:tc>
      </w:tr>
      <w:tr w:rsidR="00E16BD1" w14:paraId="119C5F4C" w14:textId="77777777">
        <w:trPr>
          <w:jc w:val="center"/>
        </w:trPr>
        <w:tc>
          <w:tcPr>
            <w:tcW w:w="2493" w:type="dxa"/>
          </w:tcPr>
          <w:p w14:paraId="1D51040B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综合报告推论边界不清</w:t>
            </w:r>
          </w:p>
        </w:tc>
        <w:tc>
          <w:tcPr>
            <w:tcW w:w="2493" w:type="dxa"/>
            <w:shd w:val="clear" w:color="auto" w:fill="FCE5CD"/>
          </w:tcPr>
          <w:p w14:paraId="4814D677" w14:textId="77777777" w:rsidR="00E16BD1" w:rsidRDefault="00000000">
            <w:r>
              <w:t>中</w:t>
            </w:r>
          </w:p>
        </w:tc>
        <w:tc>
          <w:tcPr>
            <w:tcW w:w="2493" w:type="dxa"/>
          </w:tcPr>
          <w:p w14:paraId="62745D1C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综合文章中来源事实、机构观点和作者推论没有分层。</w:t>
            </w:r>
          </w:p>
        </w:tc>
        <w:tc>
          <w:tcPr>
            <w:tcW w:w="2493" w:type="dxa"/>
          </w:tcPr>
          <w:p w14:paraId="2524D8C2" w14:textId="77777777" w:rsidR="00E16BD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拆成来源事实、稳妥判断、待验证推论三层；策略建议放推论层。</w:t>
            </w:r>
          </w:p>
        </w:tc>
      </w:tr>
    </w:tbl>
    <w:p w14:paraId="3700B1C3" w14:textId="77777777" w:rsidR="00E16BD1" w:rsidRDefault="00000000">
      <w:pPr>
        <w:pStyle w:val="1"/>
        <w:rPr>
          <w:lang w:eastAsia="zh-CN"/>
        </w:rPr>
      </w:pPr>
      <w:r>
        <w:rPr>
          <w:lang w:eastAsia="zh-CN"/>
        </w:rPr>
        <w:t>四、分类型改写模板</w:t>
      </w:r>
    </w:p>
    <w:p w14:paraId="30B066CC" w14:textId="77777777" w:rsidR="00E16BD1" w:rsidRDefault="00000000">
      <w:pPr>
        <w:pStyle w:val="21"/>
        <w:rPr>
          <w:lang w:eastAsia="zh-CN"/>
        </w:rPr>
      </w:pPr>
      <w:r>
        <w:rPr>
          <w:lang w:eastAsia="zh-CN"/>
        </w:rPr>
        <w:t>来源摘要型</w:t>
      </w:r>
    </w:p>
    <w:p w14:paraId="7A647B98" w14:textId="77777777" w:rsidR="00E16BD1" w:rsidRDefault="00000000">
      <w:pPr>
        <w:pStyle w:val="a0"/>
        <w:rPr>
          <w:lang w:eastAsia="zh-CN"/>
        </w:rPr>
      </w:pPr>
      <w:r>
        <w:rPr>
          <w:lang w:eastAsia="zh-CN"/>
        </w:rPr>
        <w:t>标题只承诺来源内容，不承诺无法由来源证明的业务结论。</w:t>
      </w:r>
    </w:p>
    <w:p w14:paraId="7BE66E1A" w14:textId="77777777" w:rsidR="00E16BD1" w:rsidRDefault="00000000">
      <w:pPr>
        <w:pStyle w:val="a0"/>
        <w:rPr>
          <w:lang w:eastAsia="zh-CN"/>
        </w:rPr>
      </w:pPr>
      <w:r>
        <w:rPr>
          <w:lang w:eastAsia="zh-CN"/>
        </w:rPr>
        <w:t>每条来源写清发布主体、日期、链接、原文事实、能证明什么、不能证明什么。</w:t>
      </w:r>
    </w:p>
    <w:p w14:paraId="521ACD43" w14:textId="77777777" w:rsidR="00E16BD1" w:rsidRDefault="00000000">
      <w:pPr>
        <w:pStyle w:val="a0"/>
        <w:rPr>
          <w:lang w:eastAsia="zh-CN"/>
        </w:rPr>
      </w:pPr>
      <w:r>
        <w:rPr>
          <w:lang w:eastAsia="zh-CN"/>
        </w:rPr>
        <w:t>分析只放在“有限解读”中，并明确是本文推论。</w:t>
      </w:r>
    </w:p>
    <w:p w14:paraId="694159E1" w14:textId="77777777" w:rsidR="00E16BD1" w:rsidRDefault="00000000">
      <w:pPr>
        <w:pStyle w:val="21"/>
      </w:pPr>
      <w:r>
        <w:t>分析判断型</w:t>
      </w:r>
    </w:p>
    <w:p w14:paraId="0B220514" w14:textId="77777777" w:rsidR="00E16BD1" w:rsidRDefault="00000000">
      <w:pPr>
        <w:pStyle w:val="a0"/>
        <w:rPr>
          <w:lang w:eastAsia="zh-CN"/>
        </w:rPr>
      </w:pPr>
      <w:r>
        <w:rPr>
          <w:lang w:eastAsia="zh-CN"/>
        </w:rPr>
        <w:t>先列事实依据，再给分析逻辑，不把推论写成事实。</w:t>
      </w:r>
    </w:p>
    <w:p w14:paraId="332978CE" w14:textId="77777777" w:rsidR="00E16BD1" w:rsidRDefault="00000000">
      <w:pPr>
        <w:pStyle w:val="a0"/>
        <w:rPr>
          <w:lang w:eastAsia="zh-CN"/>
        </w:rPr>
      </w:pPr>
      <w:r>
        <w:rPr>
          <w:lang w:eastAsia="zh-CN"/>
        </w:rPr>
        <w:t>每个判断至少对应一条来源或明确标注为假设。</w:t>
      </w:r>
    </w:p>
    <w:p w14:paraId="590C3493" w14:textId="77777777" w:rsidR="00E16BD1" w:rsidRDefault="00000000">
      <w:pPr>
        <w:pStyle w:val="a0"/>
        <w:rPr>
          <w:lang w:eastAsia="zh-CN"/>
        </w:rPr>
      </w:pPr>
      <w:r>
        <w:rPr>
          <w:lang w:eastAsia="zh-CN"/>
        </w:rPr>
        <w:t>结尾列出需要继续验证的数据和材料。</w:t>
      </w:r>
    </w:p>
    <w:p w14:paraId="4449DF04" w14:textId="77777777" w:rsidR="00E16BD1" w:rsidRDefault="00000000">
      <w:pPr>
        <w:pStyle w:val="21"/>
      </w:pPr>
      <w:r>
        <w:t>索引资料型</w:t>
      </w:r>
    </w:p>
    <w:p w14:paraId="60FD80B5" w14:textId="77777777" w:rsidR="00E16BD1" w:rsidRDefault="00000000">
      <w:pPr>
        <w:pStyle w:val="a0"/>
        <w:rPr>
          <w:lang w:eastAsia="zh-CN"/>
        </w:rPr>
      </w:pPr>
      <w:r>
        <w:rPr>
          <w:lang w:eastAsia="zh-CN"/>
        </w:rPr>
        <w:t>以资料定位、检索路径和引用边界为主。</w:t>
      </w:r>
    </w:p>
    <w:p w14:paraId="783F7AF0" w14:textId="77777777" w:rsidR="00E16BD1" w:rsidRDefault="00000000">
      <w:pPr>
        <w:pStyle w:val="a0"/>
        <w:rPr>
          <w:lang w:eastAsia="zh-CN"/>
        </w:rPr>
      </w:pPr>
      <w:r>
        <w:rPr>
          <w:lang w:eastAsia="zh-CN"/>
        </w:rPr>
        <w:t>不直接输出平台、药店、药企策略结论。</w:t>
      </w:r>
    </w:p>
    <w:p w14:paraId="365C4B90" w14:textId="77777777" w:rsidR="00E16BD1" w:rsidRDefault="00000000">
      <w:pPr>
        <w:pStyle w:val="a0"/>
        <w:rPr>
          <w:lang w:eastAsia="zh-CN"/>
        </w:rPr>
      </w:pPr>
      <w:r>
        <w:rPr>
          <w:lang w:eastAsia="zh-CN"/>
        </w:rPr>
        <w:t>需要分析时另开分析判断型文章承接。</w:t>
      </w:r>
    </w:p>
    <w:p w14:paraId="0DCBAF41" w14:textId="77777777" w:rsidR="00E16BD1" w:rsidRDefault="00000000">
      <w:pPr>
        <w:pStyle w:val="21"/>
      </w:pPr>
      <w:r>
        <w:t>医学基础型</w:t>
      </w:r>
    </w:p>
    <w:p w14:paraId="5A0EFF38" w14:textId="77777777" w:rsidR="00E16BD1" w:rsidRDefault="00000000">
      <w:pPr>
        <w:pStyle w:val="a0"/>
        <w:rPr>
          <w:lang w:eastAsia="zh-CN"/>
        </w:rPr>
      </w:pPr>
      <w:r>
        <w:rPr>
          <w:lang w:eastAsia="zh-CN"/>
        </w:rPr>
        <w:t>主干必须是医学概念、症状、用药类别、就医边界和安全提示。</w:t>
      </w:r>
    </w:p>
    <w:p w14:paraId="0C61E070" w14:textId="77777777" w:rsidR="00E16BD1" w:rsidRDefault="00000000">
      <w:pPr>
        <w:pStyle w:val="a0"/>
        <w:rPr>
          <w:lang w:eastAsia="zh-CN"/>
        </w:rPr>
      </w:pPr>
      <w:r>
        <w:rPr>
          <w:lang w:eastAsia="zh-CN"/>
        </w:rPr>
        <w:t>对即时零售的讨论只保留短小场景说明。</w:t>
      </w:r>
    </w:p>
    <w:p w14:paraId="21EBDB0B" w14:textId="77777777" w:rsidR="00E16BD1" w:rsidRDefault="00000000">
      <w:pPr>
        <w:pStyle w:val="a0"/>
        <w:rPr>
          <w:lang w:eastAsia="zh-CN"/>
        </w:rPr>
      </w:pPr>
      <w:r>
        <w:rPr>
          <w:lang w:eastAsia="zh-CN"/>
        </w:rPr>
        <w:t>高风险主题必须补具体指南、说明书或监管来源。</w:t>
      </w:r>
    </w:p>
    <w:p w14:paraId="703EEADE" w14:textId="77777777" w:rsidR="00E16BD1" w:rsidRDefault="00000000">
      <w:pPr>
        <w:pStyle w:val="21"/>
      </w:pPr>
      <w:r>
        <w:t>机构报告型</w:t>
      </w:r>
    </w:p>
    <w:p w14:paraId="38C5377E" w14:textId="77777777" w:rsidR="00E16BD1" w:rsidRDefault="00000000">
      <w:pPr>
        <w:pStyle w:val="a0"/>
        <w:rPr>
          <w:lang w:eastAsia="zh-CN"/>
        </w:rPr>
      </w:pPr>
      <w:r>
        <w:rPr>
          <w:lang w:eastAsia="zh-CN"/>
        </w:rPr>
        <w:t>只围绕该机构报告自己的口径和数据展开。</w:t>
      </w:r>
    </w:p>
    <w:p w14:paraId="00EEA588" w14:textId="77777777" w:rsidR="00E16BD1" w:rsidRDefault="00000000">
      <w:pPr>
        <w:pStyle w:val="a0"/>
        <w:rPr>
          <w:lang w:eastAsia="zh-CN"/>
        </w:rPr>
      </w:pPr>
      <w:r>
        <w:rPr>
          <w:lang w:eastAsia="zh-CN"/>
        </w:rPr>
        <w:t>不要把其他机构资料混进标题为单一机构的摘要。</w:t>
      </w:r>
    </w:p>
    <w:p w14:paraId="5E511431" w14:textId="77777777" w:rsidR="00E16BD1" w:rsidRDefault="00000000">
      <w:pPr>
        <w:pStyle w:val="a0"/>
        <w:rPr>
          <w:lang w:eastAsia="zh-CN"/>
        </w:rPr>
      </w:pPr>
      <w:r>
        <w:rPr>
          <w:lang w:eastAsia="zh-CN"/>
        </w:rPr>
        <w:t>业务影响必须注明是二次分析，不是机构原文直接结论。</w:t>
      </w:r>
    </w:p>
    <w:p w14:paraId="67808812" w14:textId="77777777" w:rsidR="00E16BD1" w:rsidRDefault="00000000">
      <w:pPr>
        <w:pStyle w:val="21"/>
      </w:pPr>
      <w:r>
        <w:lastRenderedPageBreak/>
        <w:t>综合报告型</w:t>
      </w:r>
    </w:p>
    <w:p w14:paraId="48F111E6" w14:textId="77777777" w:rsidR="00E16BD1" w:rsidRDefault="00000000">
      <w:pPr>
        <w:pStyle w:val="a0"/>
        <w:rPr>
          <w:lang w:eastAsia="zh-CN"/>
        </w:rPr>
      </w:pPr>
      <w:r>
        <w:rPr>
          <w:lang w:eastAsia="zh-CN"/>
        </w:rPr>
        <w:t>明确分层：来源事实、机构观点、本文判断、待验证推论。</w:t>
      </w:r>
    </w:p>
    <w:p w14:paraId="63488BF4" w14:textId="77777777" w:rsidR="00E16BD1" w:rsidRDefault="00000000">
      <w:pPr>
        <w:pStyle w:val="a0"/>
        <w:rPr>
          <w:lang w:eastAsia="zh-CN"/>
        </w:rPr>
      </w:pPr>
      <w:r>
        <w:rPr>
          <w:lang w:eastAsia="zh-CN"/>
        </w:rPr>
        <w:t>综合文章可以分析，但不能模糊事实和推论边界。</w:t>
      </w:r>
    </w:p>
    <w:p w14:paraId="712E02F4" w14:textId="77777777" w:rsidR="00E16BD1" w:rsidRDefault="00000000">
      <w:pPr>
        <w:pStyle w:val="a0"/>
        <w:rPr>
          <w:lang w:eastAsia="zh-CN"/>
        </w:rPr>
      </w:pPr>
      <w:r>
        <w:rPr>
          <w:lang w:eastAsia="zh-CN"/>
        </w:rPr>
        <w:t>分主体建议必须回到具体指标和来源。</w:t>
      </w:r>
    </w:p>
    <w:p w14:paraId="0D343963" w14:textId="77777777" w:rsidR="00E16BD1" w:rsidRDefault="00000000">
      <w:pPr>
        <w:pStyle w:val="1"/>
      </w:pPr>
      <w:r>
        <w:t>五、修改后验收清单</w:t>
      </w:r>
    </w:p>
    <w:p w14:paraId="278A506D" w14:textId="77777777" w:rsidR="00E16BD1" w:rsidRDefault="00000000">
      <w:pPr>
        <w:pStyle w:val="a0"/>
        <w:rPr>
          <w:lang w:eastAsia="zh-CN"/>
        </w:rPr>
      </w:pPr>
      <w:r>
        <w:rPr>
          <w:lang w:eastAsia="zh-CN"/>
        </w:rPr>
        <w:t>标题承诺：标题是否准确反映正文实际来源和分析范围？</w:t>
      </w:r>
    </w:p>
    <w:p w14:paraId="003C27B0" w14:textId="77777777" w:rsidR="00E16BD1" w:rsidRDefault="00000000">
      <w:pPr>
        <w:pStyle w:val="a0"/>
        <w:rPr>
          <w:lang w:eastAsia="zh-CN"/>
        </w:rPr>
      </w:pPr>
      <w:r>
        <w:rPr>
          <w:lang w:eastAsia="zh-CN"/>
        </w:rPr>
        <w:t>来源支撑：关键判断是否能回到具体来源、发布主体、日期和链接？</w:t>
      </w:r>
    </w:p>
    <w:p w14:paraId="1ECB465C" w14:textId="77777777" w:rsidR="00E16BD1" w:rsidRDefault="00000000">
      <w:pPr>
        <w:pStyle w:val="a0"/>
        <w:rPr>
          <w:lang w:eastAsia="zh-CN"/>
        </w:rPr>
      </w:pPr>
      <w:r>
        <w:rPr>
          <w:lang w:eastAsia="zh-CN"/>
        </w:rPr>
        <w:t>事实/分析/边界分层：是否清楚区分原文事实、本文推论和不能证明事项？</w:t>
      </w:r>
    </w:p>
    <w:p w14:paraId="7756EC78" w14:textId="77777777" w:rsidR="00E16BD1" w:rsidRDefault="00000000">
      <w:pPr>
        <w:pStyle w:val="a0"/>
        <w:rPr>
          <w:lang w:eastAsia="zh-CN"/>
        </w:rPr>
      </w:pPr>
      <w:r>
        <w:rPr>
          <w:lang w:eastAsia="zh-CN"/>
        </w:rPr>
        <w:t>对象独有信息：公司、平台、城市、疾病、机构是否有足够独有信息，而不是通用模板？</w:t>
      </w:r>
    </w:p>
    <w:p w14:paraId="5CBAB6E5" w14:textId="77777777" w:rsidR="00E16BD1" w:rsidRDefault="00000000">
      <w:pPr>
        <w:pStyle w:val="a0"/>
        <w:rPr>
          <w:lang w:eastAsia="zh-CN"/>
        </w:rPr>
      </w:pPr>
      <w:r>
        <w:rPr>
          <w:lang w:eastAsia="zh-CN"/>
        </w:rPr>
        <w:t>引用颗粒度：政策、医学、报告、财报是否达到可复核颗粒度？</w:t>
      </w:r>
    </w:p>
    <w:p w14:paraId="0207606A" w14:textId="77777777" w:rsidR="00E16BD1" w:rsidRDefault="00000000">
      <w:pPr>
        <w:pStyle w:val="a0"/>
        <w:rPr>
          <w:lang w:eastAsia="zh-CN"/>
        </w:rPr>
      </w:pPr>
      <w:r>
        <w:rPr>
          <w:lang w:eastAsia="zh-CN"/>
        </w:rPr>
        <w:t>整改动作：来源不足时是否选择改标题、降级为线索或待补资料，而不是强行下结论？</w:t>
      </w:r>
    </w:p>
    <w:p w14:paraId="700A613A" w14:textId="77777777" w:rsidR="00E16BD1" w:rsidRDefault="00000000">
      <w:pPr>
        <w:pStyle w:val="1"/>
        <w:rPr>
          <w:lang w:eastAsia="zh-CN"/>
        </w:rPr>
      </w:pPr>
      <w:r>
        <w:rPr>
          <w:lang w:eastAsia="zh-CN"/>
        </w:rPr>
        <w:t>六、风险等级与处理顺序</w:t>
      </w:r>
    </w:p>
    <w:p w14:paraId="5940DA0B" w14:textId="77777777" w:rsidR="00E16BD1" w:rsidRDefault="00000000">
      <w:pPr>
        <w:pStyle w:val="a0"/>
        <w:rPr>
          <w:lang w:eastAsia="zh-CN"/>
        </w:rPr>
      </w:pPr>
      <w:r>
        <w:rPr>
          <w:lang w:eastAsia="zh-CN"/>
        </w:rPr>
        <w:t>高风险：标题不贴合、来源不足、医学安全边界不清。优先整改，必要时改标题或降级。</w:t>
      </w:r>
    </w:p>
    <w:p w14:paraId="27F9BF06" w14:textId="77777777" w:rsidR="00E16BD1" w:rsidRDefault="00000000">
      <w:pPr>
        <w:pStyle w:val="a0"/>
      </w:pPr>
      <w:r>
        <w:rPr>
          <w:lang w:eastAsia="zh-CN"/>
        </w:rPr>
        <w:t>中风险：分析过重、财报外推、机构模板化、综合推论边界不清。</w:t>
      </w:r>
      <w:r>
        <w:t>按板块批量改写。</w:t>
      </w:r>
    </w:p>
    <w:p w14:paraId="332219A7" w14:textId="77777777" w:rsidR="00E16BD1" w:rsidRDefault="00000000">
      <w:pPr>
        <w:pStyle w:val="a0"/>
        <w:rPr>
          <w:lang w:eastAsia="zh-CN"/>
        </w:rPr>
      </w:pPr>
      <w:r>
        <w:rPr>
          <w:lang w:eastAsia="zh-CN"/>
        </w:rPr>
        <w:t>低风险：通用判断偏多但事实基础尚可。可在后续优化中合并处理。</w:t>
      </w:r>
    </w:p>
    <w:p w14:paraId="3E3EF8A8" w14:textId="77777777" w:rsidR="00E16BD1" w:rsidRDefault="00000000">
      <w:pPr>
        <w:rPr>
          <w:lang w:eastAsia="zh-CN"/>
        </w:rPr>
      </w:pPr>
      <w:r>
        <w:rPr>
          <w:lang w:eastAsia="zh-CN"/>
        </w:rPr>
        <w:t>附注：本标准用于内容质量排查和改写，不替代对原始来源真实性、最新性和合规性的人工复核。</w:t>
      </w:r>
    </w:p>
    <w:p w14:paraId="3409F115" w14:textId="5217B52C" w:rsidR="00E47CEF" w:rsidRDefault="00E47CEF">
      <w:pPr>
        <w:rPr>
          <w:rFonts w:hint="eastAsia"/>
          <w:lang w:eastAsia="zh-CN"/>
        </w:rPr>
      </w:pPr>
      <w:r w:rsidRPr="00E47CEF">
        <w:rPr>
          <w:lang w:eastAsia="zh-CN"/>
        </w:rPr>
        <w:t>每篇文章必须回答：</w:t>
      </w:r>
      <w:r w:rsidRPr="00E47CEF">
        <w:rPr>
          <w:lang w:eastAsia="zh-CN"/>
        </w:rPr>
        <w:br/>
        <w:t>“这篇文章的标题承诺了什么？正文用了哪些来源兑现这个承诺？哪些是事实，哪些是分析，哪些不能下结论？”</w:t>
      </w:r>
    </w:p>
    <w:sectPr w:rsidR="00E47CEF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5341127">
    <w:abstractNumId w:val="8"/>
  </w:num>
  <w:num w:numId="2" w16cid:durableId="196503004">
    <w:abstractNumId w:val="6"/>
  </w:num>
  <w:num w:numId="3" w16cid:durableId="1467701560">
    <w:abstractNumId w:val="5"/>
  </w:num>
  <w:num w:numId="4" w16cid:durableId="804272046">
    <w:abstractNumId w:val="4"/>
  </w:num>
  <w:num w:numId="5" w16cid:durableId="327830948">
    <w:abstractNumId w:val="7"/>
  </w:num>
  <w:num w:numId="6" w16cid:durableId="2099016506">
    <w:abstractNumId w:val="3"/>
  </w:num>
  <w:num w:numId="7" w16cid:durableId="2110809718">
    <w:abstractNumId w:val="2"/>
  </w:num>
  <w:num w:numId="8" w16cid:durableId="274992401">
    <w:abstractNumId w:val="1"/>
  </w:num>
  <w:num w:numId="9" w16cid:durableId="479462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16BD1"/>
    <w:rsid w:val="00E47CEF"/>
    <w:rsid w:val="00EE4F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E0BFA8"/>
  <w14:defaultImageDpi w14:val="300"/>
  <w15:docId w15:val="{4B94B00B-3B45-4F79-BBE7-3DEF108E0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xujianxiang.7</cp:lastModifiedBy>
  <cp:revision>2</cp:revision>
  <dcterms:created xsi:type="dcterms:W3CDTF">2013-12-23T23:15:00Z</dcterms:created>
  <dcterms:modified xsi:type="dcterms:W3CDTF">2026-06-17T15:56:00Z</dcterms:modified>
  <cp:category/>
</cp:coreProperties>
</file>