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88" w:before="480" w:after="480"/>
        <w:ind w:left="0"/>
        <w:jc w:val="left"/>
        <w:rPr/>
      </w:pPr>
      <w:r>
        <w:rPr>
          <w:rFonts w:ascii="Arial" w:hAnsi="Arial" w:cs="Arial" w:eastAsia="等线"/>
          <w:b/>
          <w:sz w:val="52"/>
        </w:rPr>
        <w:t>任务二：</w:t>
      </w:r>
      <w:r>
        <w:rPr>
          <w:rFonts w:eastAsia="等线" w:cs="Arial" w:ascii="Arial" w:hAnsi="Arial"/>
          <w:b/>
          <w:sz w:val="52"/>
        </w:rPr>
        <w:t>UNet</w:t>
      </w:r>
      <w:r>
        <w:rPr>
          <w:rFonts w:ascii="Arial" w:hAnsi="Arial" w:cs="Arial" w:eastAsia="等线"/>
          <w:b/>
          <w:sz w:val="52"/>
        </w:rPr>
        <w:t>语义分割实现</w:t>
      </w:r>
    </w:p>
    <w:p>
      <w:pPr>
        <w:pStyle w:val="Normal"/>
        <w:bidi w:val="0"/>
        <w:spacing w:lineRule="auto" w:line="288" w:before="120" w:after="120"/>
        <w:ind w:hanging="0" w:left="0"/>
        <w:jc w:val="left"/>
        <w:rPr/>
      </w:pPr>
      <w:r>
        <w:rPr>
          <w:rFonts w:ascii="Arial" w:hAnsi="Arial" w:cs="Arial" w:eastAsia="等线"/>
          <w:b/>
          <w:sz w:val="22"/>
        </w:rPr>
        <w:t>相关代码文件：</w:t>
      </w:r>
      <w:r>
        <w:rPr>
          <w:rFonts w:eastAsia="等线" w:cs="Arial" w:ascii="Arial" w:hAnsi="Arial"/>
          <w:b/>
          <w:sz w:val="22"/>
        </w:rPr>
        <w:t>./code</w:t>
      </w:r>
    </w:p>
    <w:p>
      <w:pPr>
        <w:pStyle w:val="Normal"/>
        <w:bidi w:val="0"/>
        <w:spacing w:lineRule="auto" w:line="288" w:before="120" w:after="120"/>
        <w:ind w:hanging="0" w:left="0"/>
        <w:jc w:val="left"/>
        <w:rPr/>
      </w:pPr>
      <w:r>
        <w:rPr>
          <w:rFonts w:ascii="Arial" w:hAnsi="Arial" w:cs="Arial" w:eastAsia="等线"/>
          <w:b/>
          <w:sz w:val="22"/>
        </w:rPr>
        <w:t>任务目标：</w:t>
      </w:r>
      <w:r>
        <w:rPr>
          <w:rFonts w:ascii="Arial" w:hAnsi="Arial" w:cs="Arial" w:eastAsia="等线"/>
          <w:sz w:val="22"/>
        </w:rPr>
        <w:t>对提供的大幅面遥感影像及其建筑标签进行数据集构建、模型训练与测试。提供大幅面遥感影像‘</w:t>
      </w:r>
      <w:r>
        <w:rPr>
          <w:rFonts w:eastAsia="等线" w:cs="Arial" w:ascii="Arial" w:hAnsi="Arial"/>
          <w:sz w:val="22"/>
        </w:rPr>
        <w:t>img_trainval.png’</w:t>
      </w:r>
      <w:r>
        <w:rPr>
          <w:rFonts w:ascii="Arial" w:hAnsi="Arial" w:cs="Arial" w:eastAsia="等线"/>
          <w:sz w:val="22"/>
        </w:rPr>
        <w:t>及其对应建筑标签‘</w:t>
      </w:r>
      <w:r>
        <w:rPr>
          <w:rFonts w:eastAsia="等线" w:cs="Arial" w:ascii="Arial" w:hAnsi="Arial"/>
          <w:sz w:val="22"/>
        </w:rPr>
        <w:t>label_trainval.png’</w:t>
      </w:r>
      <w:r>
        <w:rPr>
          <w:rFonts w:ascii="Arial" w:hAnsi="Arial" w:cs="Arial" w:eastAsia="等线"/>
          <w:sz w:val="22"/>
        </w:rPr>
        <w:t>，图像大小为</w:t>
      </w:r>
      <w:r>
        <w:rPr>
          <w:rFonts w:eastAsia="等线" w:cs="Arial" w:ascii="Arial" w:hAnsi="Arial"/>
          <w:sz w:val="22"/>
        </w:rPr>
        <w:t>11256</w:t>
      </w:r>
      <w:r>
        <w:rPr>
          <w:rFonts w:ascii="Arial" w:hAnsi="Arial" w:cs="Arial" w:eastAsia="等线"/>
          <w:sz w:val="22"/>
        </w:rPr>
        <w:t>像素</w:t>
      </w:r>
      <w:r>
        <w:rPr>
          <w:rFonts w:eastAsia="等线" w:cs="Arial" w:ascii="Arial" w:hAnsi="Arial"/>
          <w:sz w:val="22"/>
        </w:rPr>
        <w:t>x10000</w:t>
      </w:r>
      <w:r>
        <w:rPr>
          <w:rFonts w:ascii="Arial" w:hAnsi="Arial" w:cs="Arial" w:eastAsia="等线"/>
          <w:sz w:val="22"/>
        </w:rPr>
        <w:t>像素。在对模型进行训练后，对‘</w:t>
      </w:r>
      <w:r>
        <w:rPr>
          <w:rFonts w:eastAsia="等线" w:cs="Arial" w:ascii="Arial" w:hAnsi="Arial"/>
          <w:sz w:val="22"/>
        </w:rPr>
        <w:t>img_test.png’</w:t>
      </w:r>
      <w:r>
        <w:rPr>
          <w:rFonts w:ascii="Arial" w:hAnsi="Arial" w:cs="Arial" w:eastAsia="等线"/>
          <w:sz w:val="22"/>
        </w:rPr>
        <w:t>进行预测与精度评价。</w:t>
      </w:r>
    </w:p>
    <w:p>
      <w:pPr>
        <w:pStyle w:val="Normal"/>
        <w:bidi w:val="0"/>
        <w:spacing w:lineRule="auto" w:line="288" w:before="120" w:after="120"/>
        <w:ind w:hanging="0" w:left="0"/>
        <w:jc w:val="left"/>
        <w:rPr/>
      </w:pPr>
      <w:r>
        <w:rPr>
          <w:rFonts w:ascii="Arial" w:hAnsi="Arial" w:cs="Arial" w:eastAsia="等线"/>
          <w:sz w:val="22"/>
        </w:rPr>
        <w:t>训练验证集图像：</w:t>
      </w:r>
    </w:p>
    <w:tbl>
      <w:tblPr>
        <w:tblW w:w="8280" w:type="dxa"/>
        <w:jc w:val="left"/>
        <w:tblInd w:w="0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4140"/>
        <w:gridCol w:w="4140"/>
      </w:tblGrid>
      <w:tr>
        <w:trPr/>
        <w:tc>
          <w:tcPr>
            <w:tcW w:w="4140" w:type="dxa"/>
            <w:tcBorders/>
          </w:tcPr>
          <w:p>
            <w:pPr>
              <w:pStyle w:val="Normal"/>
              <w:bidi w:val="0"/>
              <w:spacing w:lineRule="auto" w:line="288" w:before="120" w:after="120"/>
              <w:ind w:left="0"/>
              <w:jc w:val="left"/>
              <w:rPr/>
            </w:pPr>
            <w:r>
              <w:rPr/>
              <w:drawing>
                <wp:inline distT="0" distB="0" distL="0" distR="0">
                  <wp:extent cx="2476500" cy="2190750"/>
                  <wp:effectExtent l="0" t="0" r="0" b="0"/>
                  <wp:docPr id="1" name="Drawing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2190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Borders/>
          </w:tcPr>
          <w:p>
            <w:pPr>
              <w:pStyle w:val="Normal"/>
              <w:bidi w:val="0"/>
              <w:spacing w:lineRule="auto" w:line="288" w:before="120" w:after="120"/>
              <w:ind w:left="0"/>
              <w:jc w:val="left"/>
              <w:rPr/>
            </w:pPr>
            <w:r>
              <w:rPr/>
              <w:drawing>
                <wp:inline distT="0" distB="0" distL="0" distR="0">
                  <wp:extent cx="2476500" cy="2181225"/>
                  <wp:effectExtent l="0" t="0" r="0" b="0"/>
                  <wp:docPr id="2" name="Draw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2181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bidi w:val="0"/>
        <w:spacing w:lineRule="auto" w:line="288" w:before="120" w:after="120"/>
        <w:ind w:hanging="0" w:left="0"/>
        <w:jc w:val="left"/>
        <w:rPr/>
      </w:pPr>
      <w:r>
        <w:rPr/>
      </w:r>
    </w:p>
    <w:p>
      <w:pPr>
        <w:pStyle w:val="Normal"/>
        <w:bidi w:val="0"/>
        <w:spacing w:lineRule="auto" w:line="288" w:before="120" w:after="120"/>
        <w:ind w:hanging="0" w:left="0"/>
        <w:jc w:val="left"/>
        <w:rPr/>
      </w:pPr>
      <w:r>
        <w:rPr>
          <w:rFonts w:ascii="Arial" w:hAnsi="Arial" w:cs="Arial" w:eastAsia="等线"/>
          <w:sz w:val="22"/>
        </w:rPr>
        <w:t>测试集图像、测试集标签（仅用于精度评价）：</w:t>
      </w:r>
    </w:p>
    <w:tbl>
      <w:tblPr>
        <w:tblW w:w="8280" w:type="dxa"/>
        <w:jc w:val="left"/>
        <w:tblInd w:w="0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4140"/>
        <w:gridCol w:w="4140"/>
      </w:tblGrid>
      <w:tr>
        <w:trPr/>
        <w:tc>
          <w:tcPr>
            <w:tcW w:w="4140" w:type="dxa"/>
            <w:tcBorders/>
          </w:tcPr>
          <w:p>
            <w:pPr>
              <w:pStyle w:val="Normal"/>
              <w:bidi w:val="0"/>
              <w:spacing w:lineRule="auto" w:line="288" w:before="120" w:after="120"/>
              <w:ind w:left="0"/>
              <w:jc w:val="left"/>
              <w:rPr/>
            </w:pPr>
            <w:r>
              <w:rPr/>
              <w:drawing>
                <wp:inline distT="0" distB="0" distL="0" distR="0">
                  <wp:extent cx="2476500" cy="1162050"/>
                  <wp:effectExtent l="0" t="0" r="0" b="0"/>
                  <wp:docPr id="3" name="Drawing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rawing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Borders/>
          </w:tcPr>
          <w:p>
            <w:pPr>
              <w:pStyle w:val="Normal"/>
              <w:bidi w:val="0"/>
              <w:spacing w:lineRule="auto" w:line="288" w:before="120" w:after="120"/>
              <w:ind w:left="0"/>
              <w:jc w:val="left"/>
              <w:rPr/>
            </w:pPr>
            <w:r>
              <w:rPr/>
              <w:drawing>
                <wp:inline distT="0" distB="0" distL="0" distR="0">
                  <wp:extent cx="2476500" cy="1171575"/>
                  <wp:effectExtent l="0" t="0" r="0" b="0"/>
                  <wp:docPr id="4" name="Drawing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rawing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171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bidi w:val="0"/>
        <w:spacing w:lineRule="auto" w:line="288" w:before="120" w:after="120"/>
        <w:ind w:hanging="0" w:left="0"/>
        <w:jc w:val="left"/>
        <w:rPr/>
      </w:pPr>
      <w:r>
        <w:rPr/>
      </w:r>
    </w:p>
    <w:p>
      <w:pPr>
        <w:pStyle w:val="Normal"/>
        <w:bidi w:val="0"/>
        <w:spacing w:lineRule="auto" w:line="288" w:before="120" w:after="120"/>
        <w:ind w:hanging="0" w:left="0"/>
        <w:jc w:val="left"/>
        <w:rPr/>
      </w:pPr>
      <w:r>
        <w:rPr>
          <w:rFonts w:ascii="Arial" w:hAnsi="Arial" w:cs="Arial" w:eastAsia="等线"/>
          <w:b/>
          <w:sz w:val="22"/>
        </w:rPr>
        <w:t>任务步骤：</w:t>
      </w:r>
    </w:p>
    <w:p>
      <w:pPr>
        <w:pStyle w:val="Normal"/>
        <w:numPr>
          <w:ilvl w:val="0"/>
          <w:numId w:val="1"/>
        </w:numPr>
        <w:bidi w:val="0"/>
        <w:spacing w:lineRule="auto" w:line="288" w:before="120" w:after="120"/>
        <w:ind w:hanging="360" w:left="453"/>
        <w:jc w:val="left"/>
        <w:rPr/>
      </w:pPr>
      <w:r>
        <w:rPr>
          <w:rFonts w:ascii="Arial" w:hAnsi="Arial" w:cs="Arial" w:eastAsia="等线"/>
          <w:sz w:val="22"/>
        </w:rPr>
        <w:t>由于影像过大无法直接训练</w:t>
      </w:r>
      <w:r>
        <w:rPr>
          <w:rFonts w:eastAsia="等线" w:cs="Arial" w:ascii="Arial" w:hAnsi="Arial"/>
          <w:sz w:val="22"/>
        </w:rPr>
        <w:t>AI</w:t>
      </w:r>
      <w:r>
        <w:rPr>
          <w:rFonts w:ascii="Arial" w:hAnsi="Arial" w:cs="Arial" w:eastAsia="等线"/>
          <w:sz w:val="22"/>
        </w:rPr>
        <w:t>模型，需要将影像及标签，按照</w:t>
      </w:r>
      <w:r>
        <w:rPr>
          <w:rFonts w:eastAsia="等线" w:cs="Arial" w:ascii="Arial" w:hAnsi="Arial"/>
          <w:sz w:val="22"/>
        </w:rPr>
        <w:t>512x512</w:t>
      </w:r>
      <w:r>
        <w:rPr>
          <w:rFonts w:ascii="Arial" w:hAnsi="Arial" w:cs="Arial" w:eastAsia="等线"/>
          <w:sz w:val="22"/>
        </w:rPr>
        <w:t>的步长，裁剪为</w:t>
      </w:r>
      <w:r>
        <w:rPr>
          <w:rFonts w:eastAsia="等线" w:cs="Arial" w:ascii="Arial" w:hAnsi="Arial"/>
          <w:sz w:val="22"/>
        </w:rPr>
        <w:t>512x512</w:t>
      </w:r>
      <w:r>
        <w:rPr>
          <w:rFonts w:ascii="Arial" w:hAnsi="Arial" w:cs="Arial" w:eastAsia="等线"/>
          <w:sz w:val="22"/>
        </w:rPr>
        <w:t>的块后，构建数据集。接着，将分割好的数据集按照</w:t>
      </w:r>
      <w:r>
        <w:rPr>
          <w:rFonts w:eastAsia="等线" w:cs="Arial" w:ascii="Arial" w:hAnsi="Arial"/>
          <w:sz w:val="22"/>
        </w:rPr>
        <w:t>70%/30%</w:t>
      </w:r>
      <w:r>
        <w:rPr>
          <w:rFonts w:ascii="Arial" w:hAnsi="Arial" w:cs="Arial" w:eastAsia="等线"/>
          <w:sz w:val="22"/>
        </w:rPr>
        <w:t>的比例划分为训练集与验证集。</w:t>
      </w:r>
    </w:p>
    <w:p>
      <w:pPr>
        <w:pStyle w:val="Normal"/>
        <w:numPr>
          <w:ilvl w:val="0"/>
          <w:numId w:val="2"/>
        </w:numPr>
        <w:bidi w:val="0"/>
        <w:spacing w:lineRule="auto" w:line="288" w:before="120" w:after="120"/>
        <w:ind w:hanging="360" w:left="453"/>
        <w:jc w:val="left"/>
        <w:rPr/>
      </w:pPr>
      <w:r>
        <w:rPr>
          <w:rFonts w:ascii="Arial" w:hAnsi="Arial" w:cs="Arial" w:eastAsia="等线"/>
          <w:sz w:val="22"/>
        </w:rPr>
        <w:t>从提供的训练代码进行</w:t>
      </w:r>
      <w:r>
        <w:rPr>
          <w:rFonts w:eastAsia="等线" w:cs="Arial" w:ascii="Arial" w:hAnsi="Arial"/>
          <w:sz w:val="22"/>
        </w:rPr>
        <w:t>UNet</w:t>
      </w:r>
      <w:r>
        <w:rPr>
          <w:rFonts w:ascii="Arial" w:hAnsi="Arial" w:cs="Arial" w:eastAsia="等线"/>
          <w:sz w:val="22"/>
        </w:rPr>
        <w:t>模型训练，理解其中的训练、推理、数据集读取的逻辑。</w:t>
      </w:r>
    </w:p>
    <w:p>
      <w:pPr>
        <w:pStyle w:val="Normal"/>
        <w:numPr>
          <w:ilvl w:val="0"/>
          <w:numId w:val="3"/>
        </w:numPr>
        <w:bidi w:val="0"/>
        <w:spacing w:lineRule="auto" w:line="288" w:before="120" w:after="120"/>
        <w:ind w:hanging="360" w:left="453"/>
        <w:jc w:val="left"/>
        <w:rPr/>
      </w:pPr>
      <w:r>
        <w:rPr>
          <w:rFonts w:ascii="Arial" w:hAnsi="Arial" w:cs="Arial" w:eastAsia="等线"/>
          <w:sz w:val="22"/>
        </w:rPr>
        <w:t>模型收敛后，对‘</w:t>
      </w:r>
      <w:r>
        <w:rPr>
          <w:rFonts w:eastAsia="等线" w:cs="Arial" w:ascii="Arial" w:hAnsi="Arial"/>
          <w:sz w:val="22"/>
        </w:rPr>
        <w:t>img_test.png’</w:t>
      </w:r>
      <w:r>
        <w:rPr>
          <w:rFonts w:ascii="Arial" w:hAnsi="Arial" w:cs="Arial" w:eastAsia="等线"/>
          <w:sz w:val="22"/>
        </w:rPr>
        <w:t>进行测试，预测出建筑提取结果。但是，考虑到测试影像也过大（</w:t>
      </w:r>
      <w:r>
        <w:rPr>
          <w:rFonts w:eastAsia="等线" w:cs="Arial" w:ascii="Arial" w:hAnsi="Arial"/>
          <w:sz w:val="22"/>
        </w:rPr>
        <w:t>10000x5000</w:t>
      </w:r>
      <w:r>
        <w:rPr>
          <w:rFonts w:ascii="Arial" w:hAnsi="Arial" w:cs="Arial" w:eastAsia="等线"/>
          <w:sz w:val="22"/>
        </w:rPr>
        <w:t>），需要实现‘边裁剪，边预测，边拼接’。获得预测结果后，与‘</w:t>
      </w:r>
      <w:r>
        <w:rPr>
          <w:rFonts w:eastAsia="等线" w:cs="Arial" w:ascii="Arial" w:hAnsi="Arial"/>
          <w:sz w:val="22"/>
        </w:rPr>
        <w:t>label_test.png’</w:t>
      </w:r>
      <w:r>
        <w:rPr>
          <w:rFonts w:ascii="Arial" w:hAnsi="Arial" w:cs="Arial" w:eastAsia="等线"/>
          <w:sz w:val="22"/>
        </w:rPr>
        <w:t>进行精度计算。</w:t>
      </w:r>
    </w:p>
    <w:p>
      <w:pPr>
        <w:pStyle w:val="Normal"/>
        <w:bidi w:val="0"/>
        <w:spacing w:lineRule="auto" w:line="288" w:before="120" w:after="120"/>
        <w:ind w:hanging="0" w:left="0"/>
        <w:jc w:val="left"/>
        <w:rPr/>
      </w:pPr>
      <w:r>
        <w:rPr/>
      </w:r>
    </w:p>
    <w:p>
      <w:pPr>
        <w:pStyle w:val="Normal"/>
        <w:bidi w:val="0"/>
        <w:spacing w:lineRule="auto" w:line="288" w:before="120" w:after="120"/>
        <w:ind w:hanging="0" w:left="0"/>
        <w:jc w:val="left"/>
        <w:rPr/>
      </w:pPr>
      <w:r>
        <w:rPr>
          <w:rFonts w:ascii="Arial" w:hAnsi="Arial" w:cs="Arial" w:eastAsia="等线"/>
          <w:b/>
          <w:sz w:val="22"/>
        </w:rPr>
        <w:t>在此基础上，考虑以下改进：</w:t>
      </w:r>
    </w:p>
    <w:p>
      <w:pPr>
        <w:pStyle w:val="Normal"/>
        <w:numPr>
          <w:ilvl w:val="0"/>
          <w:numId w:val="4"/>
        </w:numPr>
        <w:bidi w:val="0"/>
        <w:spacing w:lineRule="auto" w:line="288" w:before="120" w:after="120"/>
        <w:ind w:hanging="360" w:left="453"/>
        <w:jc w:val="left"/>
        <w:rPr/>
      </w:pPr>
      <w:r>
        <w:rPr>
          <w:rFonts w:ascii="Arial" w:hAnsi="Arial" w:cs="Arial" w:eastAsia="等线"/>
          <w:sz w:val="22"/>
        </w:rPr>
        <w:t>通过有重叠率的裁剪，对训练集进行扩增</w:t>
      </w:r>
      <w:r>
        <w:rPr>
          <w:rFonts w:eastAsia="等线" w:cs="Arial" w:ascii="Arial" w:hAnsi="Arial"/>
          <w:sz w:val="22"/>
        </w:rPr>
        <w:t>(</w:t>
      </w:r>
      <w:r>
        <w:rPr>
          <w:rFonts w:ascii="Arial" w:hAnsi="Arial" w:cs="Arial" w:eastAsia="等线"/>
          <w:sz w:val="22"/>
        </w:rPr>
        <w:t>！！可能导致</w:t>
      </w:r>
      <w:r>
        <w:rPr>
          <w:rFonts w:eastAsia="等线" w:cs="Arial" w:ascii="Arial" w:hAnsi="Arial"/>
          <w:sz w:val="22"/>
        </w:rPr>
        <w:t>loU</w:t>
      </w:r>
      <w:r>
        <w:rPr>
          <w:rFonts w:ascii="Arial" w:hAnsi="Arial" w:cs="Arial" w:eastAsia="等线"/>
          <w:sz w:val="22"/>
        </w:rPr>
        <w:t>虚高</w:t>
      </w:r>
      <w:r>
        <w:rPr>
          <w:rFonts w:eastAsia="等线" w:cs="Arial" w:ascii="Arial" w:hAnsi="Arial"/>
          <w:sz w:val="22"/>
        </w:rPr>
        <w:t>)</w:t>
      </w:r>
    </w:p>
    <w:p>
      <w:pPr>
        <w:pStyle w:val="Normal"/>
        <w:numPr>
          <w:ilvl w:val="0"/>
          <w:numId w:val="5"/>
        </w:numPr>
        <w:bidi w:val="0"/>
        <w:spacing w:lineRule="auto" w:line="288" w:before="120" w:after="120"/>
        <w:ind w:hanging="360" w:left="453"/>
        <w:jc w:val="left"/>
        <w:rPr/>
      </w:pPr>
      <w:r>
        <w:rPr>
          <w:rFonts w:ascii="Arial" w:hAnsi="Arial" w:cs="Arial" w:eastAsia="等线"/>
          <w:sz w:val="22"/>
        </w:rPr>
        <w:t>无重叠裁剪预测会导致格子情况很明显（每张图像边缘</w:t>
      </w:r>
      <w:r>
        <w:rPr>
          <w:rFonts w:eastAsia="等线" w:cs="Arial" w:ascii="Arial" w:hAnsi="Arial"/>
          <w:sz w:val="22"/>
        </w:rPr>
        <w:t>10</w:t>
      </w:r>
      <w:r>
        <w:rPr>
          <w:rFonts w:ascii="Arial" w:hAnsi="Arial" w:cs="Arial" w:eastAsia="等线"/>
          <w:sz w:val="22"/>
        </w:rPr>
        <w:t>个像素效果差），考虑带重叠率的边裁剪边预测（如何对预测结果取均值而不是覆盖呢？）</w:t>
      </w:r>
    </w:p>
    <w:p>
      <w:pPr>
        <w:pStyle w:val="Normal"/>
        <w:numPr>
          <w:ilvl w:val="0"/>
          <w:numId w:val="6"/>
        </w:numPr>
        <w:bidi w:val="0"/>
        <w:spacing w:lineRule="auto" w:line="288" w:before="120" w:after="120"/>
        <w:ind w:hanging="360" w:left="453"/>
        <w:jc w:val="left"/>
        <w:rPr/>
      </w:pPr>
      <w:r>
        <w:rPr>
          <w:rFonts w:eastAsia="等线" w:cs="Arial" w:ascii="Arial" w:hAnsi="Arial"/>
          <w:sz w:val="22"/>
        </w:rPr>
        <w:t>backbone</w:t>
      </w:r>
      <w:r>
        <w:rPr>
          <w:rFonts w:ascii="Arial" w:hAnsi="Arial" w:cs="Arial" w:eastAsia="等线"/>
          <w:sz w:val="22"/>
        </w:rPr>
        <w:t>替换成</w:t>
      </w:r>
      <w:r>
        <w:rPr>
          <w:rFonts w:eastAsia="等线" w:cs="Arial" w:ascii="Arial" w:hAnsi="Arial"/>
          <w:sz w:val="22"/>
        </w:rPr>
        <w:t>efficientnet,</w:t>
      </w:r>
      <w:r>
        <w:rPr>
          <w:rFonts w:ascii="Arial" w:hAnsi="Arial" w:cs="Arial" w:eastAsia="等线"/>
          <w:sz w:val="22"/>
        </w:rPr>
        <w:t>对比精度</w:t>
      </w:r>
    </w:p>
    <w:p>
      <w:pPr>
        <w:pStyle w:val="Normal"/>
        <w:numPr>
          <w:ilvl w:val="0"/>
          <w:numId w:val="7"/>
        </w:numPr>
        <w:bidi w:val="0"/>
        <w:spacing w:lineRule="auto" w:line="288" w:before="120" w:after="120"/>
        <w:ind w:hanging="360" w:left="453"/>
        <w:jc w:val="left"/>
        <w:rPr/>
      </w:pPr>
      <w:r>
        <w:rPr>
          <w:rFonts w:ascii="Arial" w:hAnsi="Arial" w:cs="Arial" w:eastAsia="等线"/>
          <w:sz w:val="22"/>
        </w:rPr>
        <w:t>将注意力机制</w:t>
      </w:r>
      <w:r>
        <w:rPr>
          <w:rFonts w:eastAsia="等线" w:cs="Arial" w:ascii="Arial" w:hAnsi="Arial"/>
          <w:sz w:val="22"/>
        </w:rPr>
        <w:t>CBAM</w:t>
      </w:r>
      <w:r>
        <w:rPr>
          <w:rFonts w:ascii="Arial" w:hAnsi="Arial" w:cs="Arial" w:eastAsia="等线"/>
          <w:sz w:val="22"/>
        </w:rPr>
        <w:t>嵌入</w:t>
      </w:r>
      <w:r>
        <w:rPr>
          <w:rFonts w:eastAsia="等线" w:cs="Arial" w:ascii="Arial" w:hAnsi="Arial"/>
          <w:sz w:val="22"/>
        </w:rPr>
        <w:t>UNet</w:t>
      </w:r>
      <w:r>
        <w:rPr>
          <w:rFonts w:ascii="Arial" w:hAnsi="Arial" w:cs="Arial" w:eastAsia="等线"/>
          <w:sz w:val="22"/>
        </w:rPr>
        <w:t>，参考</w:t>
      </w:r>
      <w:r>
        <w:rPr>
          <w:rFonts w:eastAsia="等线" w:cs="Arial" w:ascii="Arial" w:hAnsi="Arial"/>
          <w:sz w:val="22"/>
        </w:rPr>
        <w:t>blog.csdn.net/m0_45447650/article/details/123983483</w:t>
      </w:r>
      <w:r>
        <w:rPr>
          <w:rFonts w:ascii="Arial" w:hAnsi="Arial" w:cs="Arial" w:eastAsia="等线"/>
          <w:sz w:val="22"/>
        </w:rPr>
        <w:t>（嵌在哪呢？</w:t>
      </w:r>
      <w:r>
        <w:rPr>
          <w:rFonts w:eastAsia="等线" w:cs="Arial" w:ascii="Arial" w:hAnsi="Arial"/>
          <w:sz w:val="22"/>
        </w:rPr>
        <w:t>encoder</w:t>
      </w:r>
      <w:r>
        <w:rPr>
          <w:rFonts w:ascii="Arial" w:hAnsi="Arial" w:cs="Arial" w:eastAsia="等线"/>
          <w:sz w:val="22"/>
        </w:rPr>
        <w:t>？</w:t>
      </w:r>
      <w:r>
        <w:rPr>
          <w:rFonts w:eastAsia="等线" w:cs="Arial" w:ascii="Arial" w:hAnsi="Arial"/>
          <w:sz w:val="22"/>
        </w:rPr>
        <w:t>decoder</w:t>
      </w:r>
      <w:r>
        <w:rPr>
          <w:rFonts w:ascii="Arial" w:hAnsi="Arial" w:cs="Arial" w:eastAsia="等线"/>
          <w:sz w:val="22"/>
        </w:rPr>
        <w:t>？</w:t>
      </w:r>
      <w:r>
        <w:rPr>
          <w:rFonts w:eastAsia="等线" w:cs="Arial" w:ascii="Arial" w:hAnsi="Arial"/>
          <w:sz w:val="22"/>
        </w:rPr>
        <w:t>skip connection</w:t>
      </w:r>
      <w:r>
        <w:rPr>
          <w:rFonts w:ascii="Arial" w:hAnsi="Arial" w:cs="Arial" w:eastAsia="等线"/>
          <w:sz w:val="22"/>
        </w:rPr>
        <w:t>？）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lef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lef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lef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lef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oto Serif CJK SC" w:cs="Noto Sans Devanagari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">
    <w:name w:val="head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LibreOffice/26.2.2.2$Linux_X86_64 LibreOffice_project/620$Build-2</Application>
  <AppVersion>15.0000</AppVersion>
  <Pages>2</Pages>
  <Words>481</Words>
  <Characters>715</Characters>
  <CharactersWithSpaces>716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2026-04-16T04:33:46Z</dcterms:created>
  <dc:creator>Apache POI</dc:creator>
  <dc:description/>
  <dc:language>en-US</dc:language>
  <cp:lastModifiedBy/>
  <dcterms:modified xsi:type="dcterms:W3CDTF">2026-05-06T17:47:33Z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