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EFCF8" w14:textId="77777777" w:rsidR="009C6319" w:rsidRPr="009C6319" w:rsidRDefault="009C6319" w:rsidP="009C6319">
      <w:pPr>
        <w:widowControl/>
        <w:spacing w:before="100" w:beforeAutospacing="1" w:after="100" w:afterAutospacing="1"/>
        <w:jc w:val="left"/>
        <w:outlineLvl w:val="0"/>
        <w:rPr>
          <w:rFonts w:ascii="Times New Roman" w:eastAsia="宋体" w:hAnsi="Times New Roman" w:cs="Times New Roman"/>
          <w:b/>
          <w:bCs/>
          <w:kern w:val="36"/>
          <w:sz w:val="48"/>
          <w:szCs w:val="48"/>
        </w:rPr>
      </w:pPr>
      <w:r w:rsidRPr="009C6319">
        <w:rPr>
          <w:rFonts w:ascii="Times New Roman" w:eastAsia="宋体" w:hAnsi="Times New Roman" w:cs="Times New Roman"/>
          <w:b/>
          <w:bCs/>
          <w:kern w:val="36"/>
          <w:sz w:val="48"/>
          <w:szCs w:val="48"/>
        </w:rPr>
        <w:t>Forecasting EBITDA/EV for Enhanced Portfolio Construction: A Multi-Industry Machine Learning Approach</w:t>
      </w:r>
    </w:p>
    <w:p w14:paraId="52CB8C09" w14:textId="77777777" w:rsidR="009C6319" w:rsidRPr="009C6319" w:rsidRDefault="009C6319" w:rsidP="009C6319">
      <w:pPr>
        <w:widowControl/>
        <w:spacing w:before="100" w:beforeAutospacing="1" w:after="100" w:afterAutospacing="1"/>
        <w:jc w:val="left"/>
        <w:outlineLvl w:val="1"/>
        <w:rPr>
          <w:rFonts w:ascii="Times New Roman" w:eastAsia="宋体" w:hAnsi="Times New Roman" w:cs="Times New Roman"/>
          <w:b/>
          <w:bCs/>
          <w:kern w:val="0"/>
          <w:sz w:val="36"/>
          <w:szCs w:val="36"/>
        </w:rPr>
      </w:pPr>
      <w:r w:rsidRPr="009C6319">
        <w:rPr>
          <w:rFonts w:ascii="Times New Roman" w:eastAsia="宋体" w:hAnsi="Times New Roman" w:cs="Times New Roman"/>
          <w:b/>
          <w:bCs/>
          <w:kern w:val="0"/>
          <w:sz w:val="36"/>
          <w:szCs w:val="36"/>
        </w:rPr>
        <w:t>1. Introduction</w:t>
      </w:r>
    </w:p>
    <w:p w14:paraId="65C81C38" w14:textId="77777777" w:rsidR="009C6319" w:rsidRPr="009C6319" w:rsidRDefault="009C6319" w:rsidP="009C6319">
      <w:pPr>
        <w:widowControl/>
        <w:spacing w:before="100" w:beforeAutospacing="1" w:after="100" w:afterAutospacing="1"/>
        <w:jc w:val="left"/>
        <w:rPr>
          <w:rFonts w:ascii="Times New Roman" w:eastAsia="宋体" w:hAnsi="Times New Roman" w:cs="Times New Roman"/>
          <w:kern w:val="0"/>
          <w:sz w:val="24"/>
        </w:rPr>
      </w:pPr>
      <w:r w:rsidRPr="009C6319">
        <w:rPr>
          <w:rFonts w:ascii="Times New Roman" w:eastAsia="宋体" w:hAnsi="Times New Roman" w:cs="Times New Roman"/>
          <w:kern w:val="0"/>
          <w:sz w:val="24"/>
        </w:rPr>
        <w:t>This research investigates the application of machine learning techniques to forecast company fundamentals across different industries for the purpose of portfolio construction. Traditional quantitative investment strategies typically rely on current financial metrics to identify undervalued securities. However, the long-term performance of an investment is ultimately determined by a company's future financial performance rather than its current state.</w:t>
      </w:r>
    </w:p>
    <w:p w14:paraId="48EF8036" w14:textId="77777777" w:rsidR="009C6319" w:rsidRPr="009C6319" w:rsidRDefault="009C6319" w:rsidP="009C6319">
      <w:pPr>
        <w:widowControl/>
        <w:spacing w:before="100" w:beforeAutospacing="1" w:after="100" w:afterAutospacing="1"/>
        <w:jc w:val="left"/>
        <w:rPr>
          <w:rFonts w:ascii="Times New Roman" w:eastAsia="宋体" w:hAnsi="Times New Roman" w:cs="Times New Roman"/>
          <w:kern w:val="0"/>
          <w:sz w:val="24"/>
        </w:rPr>
      </w:pPr>
      <w:r w:rsidRPr="009C6319">
        <w:rPr>
          <w:rFonts w:ascii="Times New Roman" w:eastAsia="宋体" w:hAnsi="Times New Roman" w:cs="Times New Roman"/>
          <w:kern w:val="0"/>
          <w:sz w:val="24"/>
        </w:rPr>
        <w:t xml:space="preserve">Building upon the groundbreaking work of </w:t>
      </w:r>
      <w:proofErr w:type="spellStart"/>
      <w:r w:rsidRPr="009C6319">
        <w:rPr>
          <w:rFonts w:ascii="Times New Roman" w:eastAsia="宋体" w:hAnsi="Times New Roman" w:cs="Times New Roman"/>
          <w:kern w:val="0"/>
          <w:sz w:val="24"/>
        </w:rPr>
        <w:t>Alberg</w:t>
      </w:r>
      <w:proofErr w:type="spellEnd"/>
      <w:r w:rsidRPr="009C6319">
        <w:rPr>
          <w:rFonts w:ascii="Times New Roman" w:eastAsia="宋体" w:hAnsi="Times New Roman" w:cs="Times New Roman"/>
          <w:kern w:val="0"/>
          <w:sz w:val="24"/>
        </w:rPr>
        <w:t xml:space="preserve"> and Lipton (2017), this study extends their approach by examining how the predictive power of machine learning models varies across different industries. While </w:t>
      </w:r>
      <w:proofErr w:type="spellStart"/>
      <w:r w:rsidRPr="009C6319">
        <w:rPr>
          <w:rFonts w:ascii="Times New Roman" w:eastAsia="宋体" w:hAnsi="Times New Roman" w:cs="Times New Roman"/>
          <w:kern w:val="0"/>
          <w:sz w:val="24"/>
        </w:rPr>
        <w:t>Alberg</w:t>
      </w:r>
      <w:proofErr w:type="spellEnd"/>
      <w:r w:rsidRPr="009C6319">
        <w:rPr>
          <w:rFonts w:ascii="Times New Roman" w:eastAsia="宋体" w:hAnsi="Times New Roman" w:cs="Times New Roman"/>
          <w:kern w:val="0"/>
          <w:sz w:val="24"/>
        </w:rPr>
        <w:t xml:space="preserve"> and Lipton demonstrated that forecasting fundamentals using neural networks could enhance overall portfolio returns, our research examines whether this effect is consistent across all sectors or if certain industries exhibit greater predictability and, consequently, higher potential returns.</w:t>
      </w:r>
    </w:p>
    <w:p w14:paraId="271678BA" w14:textId="27A05877" w:rsidR="009C6319" w:rsidRPr="009C6319" w:rsidRDefault="009C6319" w:rsidP="009C6319">
      <w:pPr>
        <w:widowControl/>
        <w:spacing w:before="100" w:beforeAutospacing="1" w:after="100" w:afterAutospacing="1"/>
        <w:jc w:val="left"/>
        <w:rPr>
          <w:rFonts w:ascii="Times New Roman" w:eastAsia="宋体" w:hAnsi="Times New Roman" w:cs="Times New Roman"/>
          <w:kern w:val="0"/>
          <w:sz w:val="24"/>
        </w:rPr>
      </w:pPr>
      <w:r w:rsidRPr="009C6319">
        <w:rPr>
          <w:rFonts w:ascii="Times New Roman" w:eastAsia="宋体" w:hAnsi="Times New Roman" w:cs="Times New Roman"/>
          <w:kern w:val="0"/>
          <w:sz w:val="24"/>
        </w:rPr>
        <w:t xml:space="preserve">The research utilizes deep learning architectures, </w:t>
      </w:r>
      <w:r w:rsidRPr="00734DE3">
        <w:rPr>
          <w:rFonts w:ascii="Times New Roman" w:eastAsia="宋体" w:hAnsi="Times New Roman" w:cs="Times New Roman"/>
          <w:kern w:val="0"/>
          <w:sz w:val="24"/>
          <w:highlight w:val="yellow"/>
        </w:rPr>
        <w:t xml:space="preserve">specifically Recurrent Neural Networks (RNNs) and Multilayer </w:t>
      </w:r>
      <w:proofErr w:type="spellStart"/>
      <w:r w:rsidRPr="00734DE3">
        <w:rPr>
          <w:rFonts w:ascii="Times New Roman" w:eastAsia="宋体" w:hAnsi="Times New Roman" w:cs="Times New Roman"/>
          <w:kern w:val="0"/>
          <w:sz w:val="24"/>
          <w:highlight w:val="yellow"/>
        </w:rPr>
        <w:t>Perceptrons</w:t>
      </w:r>
      <w:proofErr w:type="spellEnd"/>
      <w:r w:rsidRPr="00734DE3">
        <w:rPr>
          <w:rFonts w:ascii="Times New Roman" w:eastAsia="宋体" w:hAnsi="Times New Roman" w:cs="Times New Roman"/>
          <w:kern w:val="0"/>
          <w:sz w:val="24"/>
          <w:highlight w:val="yellow"/>
        </w:rPr>
        <w:t xml:space="preserve"> </w:t>
      </w:r>
      <w:r w:rsidR="00734DE3">
        <w:rPr>
          <w:rFonts w:ascii="Times New Roman" w:eastAsia="宋体" w:hAnsi="Times New Roman" w:cs="Times New Roman"/>
          <w:kern w:val="0"/>
          <w:sz w:val="24"/>
          <w:highlight w:val="yellow"/>
        </w:rPr>
        <w:t xml:space="preserve">(not too sure </w:t>
      </w:r>
      <w:proofErr w:type="gramStart"/>
      <w:r w:rsidR="00734DE3">
        <w:rPr>
          <w:rFonts w:ascii="Times New Roman" w:eastAsia="宋体" w:hAnsi="Times New Roman" w:cs="Times New Roman"/>
          <w:kern w:val="0"/>
          <w:sz w:val="24"/>
          <w:highlight w:val="yellow"/>
        </w:rPr>
        <w:t>yet,</w:t>
      </w:r>
      <w:proofErr w:type="gramEnd"/>
      <w:r w:rsidR="00734DE3">
        <w:rPr>
          <w:rFonts w:ascii="Times New Roman" w:eastAsia="宋体" w:hAnsi="Times New Roman" w:cs="Times New Roman"/>
          <w:kern w:val="0"/>
          <w:sz w:val="24"/>
          <w:highlight w:val="yellow"/>
        </w:rPr>
        <w:t xml:space="preserve"> will need read more paper and consult with experts)</w:t>
      </w:r>
      <w:r w:rsidRPr="00734DE3">
        <w:rPr>
          <w:rFonts w:ascii="Times New Roman" w:eastAsia="宋体" w:hAnsi="Times New Roman" w:cs="Times New Roman"/>
          <w:kern w:val="0"/>
          <w:sz w:val="24"/>
          <w:highlight w:val="yellow"/>
        </w:rPr>
        <w:t>,</w:t>
      </w:r>
      <w:r w:rsidRPr="009C6319">
        <w:rPr>
          <w:rFonts w:ascii="Times New Roman" w:eastAsia="宋体" w:hAnsi="Times New Roman" w:cs="Times New Roman"/>
          <w:kern w:val="0"/>
          <w:sz w:val="24"/>
        </w:rPr>
        <w:t xml:space="preserve"> to forecast future EBITDA (Earnings Before Interest, Taxes, Depreciation, and Amortization) values based on historical financial data. These forecasted values are then used to calculate the EBITDA/EV (Enterprise Value) ratio, a </w:t>
      </w:r>
      <w:r w:rsidR="00734DE3">
        <w:rPr>
          <w:rFonts w:ascii="Times New Roman" w:eastAsia="宋体" w:hAnsi="Times New Roman" w:cs="Times New Roman"/>
          <w:kern w:val="0"/>
          <w:sz w:val="24"/>
        </w:rPr>
        <w:t>relative</w:t>
      </w:r>
      <w:r w:rsidRPr="009C6319">
        <w:rPr>
          <w:rFonts w:ascii="Times New Roman" w:eastAsia="宋体" w:hAnsi="Times New Roman" w:cs="Times New Roman"/>
          <w:kern w:val="0"/>
          <w:sz w:val="24"/>
        </w:rPr>
        <w:t xml:space="preserve"> value factor for portfolio construction. By comparing the performance of industry-specific models against general models, we aim to identify which sectors benefit most from this forecasting approach and which </w:t>
      </w:r>
      <w:r w:rsidR="00734DE3">
        <w:rPr>
          <w:rFonts w:ascii="Times New Roman" w:eastAsia="宋体" w:hAnsi="Times New Roman" w:cs="Times New Roman"/>
          <w:kern w:val="0"/>
          <w:sz w:val="24"/>
        </w:rPr>
        <w:t>model</w:t>
      </w:r>
      <w:r w:rsidRPr="009C6319">
        <w:rPr>
          <w:rFonts w:ascii="Times New Roman" w:eastAsia="宋体" w:hAnsi="Times New Roman" w:cs="Times New Roman"/>
          <w:kern w:val="0"/>
          <w:sz w:val="24"/>
        </w:rPr>
        <w:t xml:space="preserve"> serve as the strongest predictors for each industry.</w:t>
      </w:r>
    </w:p>
    <w:p w14:paraId="24223AA2" w14:textId="77777777" w:rsidR="009C6319" w:rsidRPr="009C6319" w:rsidRDefault="009C6319" w:rsidP="009C6319">
      <w:pPr>
        <w:widowControl/>
        <w:spacing w:before="100" w:beforeAutospacing="1" w:after="100" w:afterAutospacing="1"/>
        <w:jc w:val="left"/>
        <w:outlineLvl w:val="1"/>
        <w:rPr>
          <w:rFonts w:ascii="Times New Roman" w:eastAsia="宋体" w:hAnsi="Times New Roman" w:cs="Times New Roman"/>
          <w:b/>
          <w:bCs/>
          <w:kern w:val="0"/>
          <w:sz w:val="36"/>
          <w:szCs w:val="36"/>
        </w:rPr>
      </w:pPr>
      <w:r w:rsidRPr="009C6319">
        <w:rPr>
          <w:rFonts w:ascii="Times New Roman" w:eastAsia="宋体" w:hAnsi="Times New Roman" w:cs="Times New Roman"/>
          <w:b/>
          <w:bCs/>
          <w:kern w:val="0"/>
          <w:sz w:val="36"/>
          <w:szCs w:val="36"/>
        </w:rPr>
        <w:t>2. EBITDA/EV as a Value Factor for Portfolio Construction</w:t>
      </w:r>
    </w:p>
    <w:p w14:paraId="50302221" w14:textId="77777777" w:rsidR="009C6319" w:rsidRPr="009C6319" w:rsidRDefault="009C6319" w:rsidP="009C6319">
      <w:pPr>
        <w:widowControl/>
        <w:spacing w:before="100" w:beforeAutospacing="1" w:after="100" w:afterAutospacing="1"/>
        <w:jc w:val="left"/>
        <w:outlineLvl w:val="2"/>
        <w:rPr>
          <w:rFonts w:ascii="Times New Roman" w:eastAsia="宋体" w:hAnsi="Times New Roman" w:cs="Times New Roman"/>
          <w:b/>
          <w:bCs/>
          <w:kern w:val="0"/>
          <w:sz w:val="27"/>
          <w:szCs w:val="27"/>
        </w:rPr>
      </w:pPr>
      <w:r w:rsidRPr="009C6319">
        <w:rPr>
          <w:rFonts w:ascii="Times New Roman" w:eastAsia="宋体" w:hAnsi="Times New Roman" w:cs="Times New Roman"/>
          <w:b/>
          <w:bCs/>
          <w:kern w:val="0"/>
          <w:sz w:val="27"/>
          <w:szCs w:val="27"/>
        </w:rPr>
        <w:t>2.1 Definition and Significance</w:t>
      </w:r>
    </w:p>
    <w:p w14:paraId="619A3E8D" w14:textId="77777777" w:rsidR="009C6319" w:rsidRPr="009C6319" w:rsidRDefault="009C6319" w:rsidP="009C6319">
      <w:pPr>
        <w:widowControl/>
        <w:spacing w:before="100" w:beforeAutospacing="1" w:after="100" w:afterAutospacing="1"/>
        <w:jc w:val="left"/>
        <w:rPr>
          <w:rFonts w:ascii="Times New Roman" w:eastAsia="宋体" w:hAnsi="Times New Roman" w:cs="Times New Roman"/>
          <w:kern w:val="0"/>
          <w:sz w:val="24"/>
        </w:rPr>
      </w:pPr>
      <w:r w:rsidRPr="009C6319">
        <w:rPr>
          <w:rFonts w:ascii="Times New Roman" w:eastAsia="宋体" w:hAnsi="Times New Roman" w:cs="Times New Roman"/>
          <w:kern w:val="0"/>
          <w:sz w:val="24"/>
        </w:rPr>
        <w:t xml:space="preserve">The EBITDA/EV ratio is a valuation metric that compares a company's earnings before interest, taxes, depreciation, and amortization to its enterprise value. Enterprise </w:t>
      </w:r>
      <w:r w:rsidRPr="009C6319">
        <w:rPr>
          <w:rFonts w:ascii="Times New Roman" w:eastAsia="宋体" w:hAnsi="Times New Roman" w:cs="Times New Roman"/>
          <w:kern w:val="0"/>
          <w:sz w:val="24"/>
        </w:rPr>
        <w:lastRenderedPageBreak/>
        <w:t>value represents the total value of a company, calculated as market capitalization plus debt minus cash and cash equivalents.</w:t>
      </w:r>
    </w:p>
    <w:p w14:paraId="755E9D02" w14:textId="2F1D06D2" w:rsidR="009C6319" w:rsidRPr="009C6319" w:rsidRDefault="009C6319" w:rsidP="009C6319">
      <w:pPr>
        <w:widowControl/>
        <w:spacing w:before="100" w:beforeAutospacing="1" w:after="100" w:afterAutospacing="1"/>
        <w:jc w:val="left"/>
        <w:rPr>
          <w:rFonts w:ascii="Times New Roman" w:eastAsia="宋体" w:hAnsi="Times New Roman" w:cs="Times New Roman"/>
          <w:kern w:val="0"/>
          <w:sz w:val="24"/>
        </w:rPr>
      </w:pPr>
      <w:r w:rsidRPr="009C6319">
        <w:rPr>
          <w:rFonts w:ascii="Times New Roman" w:eastAsia="宋体" w:hAnsi="Times New Roman" w:cs="Times New Roman"/>
          <w:kern w:val="0"/>
          <w:sz w:val="24"/>
        </w:rPr>
        <w:t>This ratio is particularly valuable for several reasons:</w:t>
      </w:r>
    </w:p>
    <w:p w14:paraId="49BA443F" w14:textId="77777777" w:rsidR="009C6319" w:rsidRPr="009C6319" w:rsidRDefault="009C6319" w:rsidP="009C6319">
      <w:pPr>
        <w:widowControl/>
        <w:numPr>
          <w:ilvl w:val="0"/>
          <w:numId w:val="1"/>
        </w:numPr>
        <w:spacing w:before="100" w:beforeAutospacing="1" w:after="100" w:afterAutospacing="1"/>
        <w:jc w:val="left"/>
        <w:rPr>
          <w:rFonts w:ascii="Times New Roman" w:eastAsia="宋体" w:hAnsi="Times New Roman" w:cs="Times New Roman"/>
          <w:kern w:val="0"/>
          <w:sz w:val="24"/>
        </w:rPr>
      </w:pPr>
      <w:r w:rsidRPr="009C6319">
        <w:rPr>
          <w:rFonts w:ascii="Times New Roman" w:eastAsia="宋体" w:hAnsi="Times New Roman" w:cs="Times New Roman"/>
          <w:b/>
          <w:bCs/>
          <w:kern w:val="0"/>
          <w:sz w:val="24"/>
        </w:rPr>
        <w:t>Operating Focus</w:t>
      </w:r>
      <w:r w:rsidRPr="009C6319">
        <w:rPr>
          <w:rFonts w:ascii="Times New Roman" w:eastAsia="宋体" w:hAnsi="Times New Roman" w:cs="Times New Roman"/>
          <w:kern w:val="0"/>
          <w:sz w:val="24"/>
        </w:rPr>
        <w:t>: By using EBITDA, the ratio focuses on core operating performance before the effects of capital structure, tax environments, and non-cash expenses.</w:t>
      </w:r>
    </w:p>
    <w:p w14:paraId="09D8FBBB" w14:textId="77777777" w:rsidR="009C6319" w:rsidRPr="009C6319" w:rsidRDefault="009C6319" w:rsidP="009C6319">
      <w:pPr>
        <w:widowControl/>
        <w:numPr>
          <w:ilvl w:val="0"/>
          <w:numId w:val="1"/>
        </w:numPr>
        <w:spacing w:before="100" w:beforeAutospacing="1" w:after="100" w:afterAutospacing="1"/>
        <w:jc w:val="left"/>
        <w:rPr>
          <w:rFonts w:ascii="Times New Roman" w:eastAsia="宋体" w:hAnsi="Times New Roman" w:cs="Times New Roman"/>
          <w:kern w:val="0"/>
          <w:sz w:val="24"/>
        </w:rPr>
      </w:pPr>
      <w:r w:rsidRPr="009C6319">
        <w:rPr>
          <w:rFonts w:ascii="Times New Roman" w:eastAsia="宋体" w:hAnsi="Times New Roman" w:cs="Times New Roman"/>
          <w:b/>
          <w:bCs/>
          <w:kern w:val="0"/>
          <w:sz w:val="24"/>
        </w:rPr>
        <w:t>Capital Structure Neutrality</w:t>
      </w:r>
      <w:r w:rsidRPr="009C6319">
        <w:rPr>
          <w:rFonts w:ascii="Times New Roman" w:eastAsia="宋体" w:hAnsi="Times New Roman" w:cs="Times New Roman"/>
          <w:kern w:val="0"/>
          <w:sz w:val="24"/>
        </w:rPr>
        <w:t>: Unlike price-to-earnings (P/E) ratios, EBITDA/EV accounts for differences in capital structure, making it more suitable for comparing companies with varying debt levels.</w:t>
      </w:r>
    </w:p>
    <w:p w14:paraId="643DFC6A" w14:textId="77777777" w:rsidR="009C6319" w:rsidRPr="009C6319" w:rsidRDefault="009C6319" w:rsidP="009C6319">
      <w:pPr>
        <w:widowControl/>
        <w:numPr>
          <w:ilvl w:val="0"/>
          <w:numId w:val="1"/>
        </w:numPr>
        <w:spacing w:before="100" w:beforeAutospacing="1" w:after="100" w:afterAutospacing="1"/>
        <w:jc w:val="left"/>
        <w:rPr>
          <w:rFonts w:ascii="Times New Roman" w:eastAsia="宋体" w:hAnsi="Times New Roman" w:cs="Times New Roman"/>
          <w:kern w:val="0"/>
          <w:sz w:val="24"/>
        </w:rPr>
      </w:pPr>
      <w:r w:rsidRPr="009C6319">
        <w:rPr>
          <w:rFonts w:ascii="Times New Roman" w:eastAsia="宋体" w:hAnsi="Times New Roman" w:cs="Times New Roman"/>
          <w:b/>
          <w:bCs/>
          <w:kern w:val="0"/>
          <w:sz w:val="24"/>
        </w:rPr>
        <w:t>Industry Comparability</w:t>
      </w:r>
      <w:r w:rsidRPr="009C6319">
        <w:rPr>
          <w:rFonts w:ascii="Times New Roman" w:eastAsia="宋体" w:hAnsi="Times New Roman" w:cs="Times New Roman"/>
          <w:kern w:val="0"/>
          <w:sz w:val="24"/>
        </w:rPr>
        <w:t>: The ratio facilitates comparisons across different industries, as it excludes the effects of financing and accounting decisions that might vary by sector.</w:t>
      </w:r>
    </w:p>
    <w:p w14:paraId="3909534A" w14:textId="77777777" w:rsidR="009C6319" w:rsidRPr="009C6319" w:rsidRDefault="009C6319" w:rsidP="009C6319">
      <w:pPr>
        <w:widowControl/>
        <w:numPr>
          <w:ilvl w:val="0"/>
          <w:numId w:val="1"/>
        </w:numPr>
        <w:spacing w:before="100" w:beforeAutospacing="1" w:after="100" w:afterAutospacing="1"/>
        <w:jc w:val="left"/>
        <w:rPr>
          <w:rFonts w:ascii="Times New Roman" w:eastAsia="宋体" w:hAnsi="Times New Roman" w:cs="Times New Roman"/>
          <w:kern w:val="0"/>
          <w:sz w:val="24"/>
        </w:rPr>
      </w:pPr>
      <w:r w:rsidRPr="009C6319">
        <w:rPr>
          <w:rFonts w:ascii="Times New Roman" w:eastAsia="宋体" w:hAnsi="Times New Roman" w:cs="Times New Roman"/>
          <w:b/>
          <w:bCs/>
          <w:kern w:val="0"/>
          <w:sz w:val="24"/>
        </w:rPr>
        <w:t>Cash Flow Proxy</w:t>
      </w:r>
      <w:r w:rsidRPr="009C6319">
        <w:rPr>
          <w:rFonts w:ascii="Times New Roman" w:eastAsia="宋体" w:hAnsi="Times New Roman" w:cs="Times New Roman"/>
          <w:kern w:val="0"/>
          <w:sz w:val="24"/>
        </w:rPr>
        <w:t>: EBITDA serves as a reasonable proxy for operating cash flow, providing insight into a company's ability to generate cash from operations.</w:t>
      </w:r>
    </w:p>
    <w:p w14:paraId="35CCFD20" w14:textId="77777777" w:rsidR="009C6319" w:rsidRPr="009C6319" w:rsidRDefault="009C6319" w:rsidP="009C6319">
      <w:pPr>
        <w:widowControl/>
        <w:spacing w:before="100" w:beforeAutospacing="1" w:after="100" w:afterAutospacing="1"/>
        <w:jc w:val="left"/>
        <w:outlineLvl w:val="2"/>
        <w:rPr>
          <w:rFonts w:ascii="Times New Roman" w:eastAsia="宋体" w:hAnsi="Times New Roman" w:cs="Times New Roman"/>
          <w:b/>
          <w:bCs/>
          <w:kern w:val="0"/>
          <w:sz w:val="27"/>
          <w:szCs w:val="27"/>
        </w:rPr>
      </w:pPr>
      <w:r w:rsidRPr="009C6319">
        <w:rPr>
          <w:rFonts w:ascii="Times New Roman" w:eastAsia="宋体" w:hAnsi="Times New Roman" w:cs="Times New Roman"/>
          <w:b/>
          <w:bCs/>
          <w:kern w:val="0"/>
          <w:sz w:val="27"/>
          <w:szCs w:val="27"/>
        </w:rPr>
        <w:t>2.2 Empirical Evidence</w:t>
      </w:r>
    </w:p>
    <w:p w14:paraId="141773CB" w14:textId="16FB51BE" w:rsidR="009C6319" w:rsidRPr="009C6319" w:rsidRDefault="002040A5" w:rsidP="009C6319">
      <w:pPr>
        <w:widowControl/>
        <w:spacing w:before="100" w:beforeAutospacing="1" w:after="100" w:afterAutospacing="1"/>
        <w:jc w:val="left"/>
        <w:rPr>
          <w:rFonts w:ascii="Times New Roman" w:eastAsia="宋体" w:hAnsi="Times New Roman" w:cs="Times New Roman"/>
          <w:kern w:val="0"/>
          <w:sz w:val="24"/>
        </w:rPr>
      </w:pPr>
      <w:r w:rsidRPr="002040A5">
        <w:rPr>
          <w:rFonts w:ascii="Times New Roman" w:eastAsia="宋体" w:hAnsi="Times New Roman" w:cs="Times New Roman"/>
          <w:kern w:val="0"/>
          <w:sz w:val="24"/>
          <w:highlight w:val="yellow"/>
        </w:rPr>
        <w:t>(</w:t>
      </w:r>
      <w:r>
        <w:rPr>
          <w:rFonts w:ascii="Times New Roman" w:eastAsia="宋体" w:hAnsi="Times New Roman" w:cs="Times New Roman"/>
          <w:kern w:val="0"/>
          <w:sz w:val="24"/>
          <w:highlight w:val="yellow"/>
        </w:rPr>
        <w:t xml:space="preserve">I’ve affiliated </w:t>
      </w:r>
      <w:r w:rsidRPr="002040A5">
        <w:rPr>
          <w:rFonts w:ascii="Times New Roman" w:eastAsia="宋体" w:hAnsi="Times New Roman" w:cs="Times New Roman"/>
          <w:kern w:val="0"/>
          <w:sz w:val="24"/>
          <w:highlight w:val="yellow"/>
        </w:rPr>
        <w:t xml:space="preserve">a paper that argues EBITDA/EV is the best value factor, but I think probably more papers would be needed to argue why it’s the best despite its portfolio’s performance, the </w:t>
      </w:r>
      <w:r>
        <w:rPr>
          <w:rFonts w:ascii="Times New Roman" w:eastAsia="宋体" w:hAnsi="Times New Roman" w:cs="Times New Roman"/>
          <w:kern w:val="0"/>
          <w:sz w:val="24"/>
          <w:highlight w:val="yellow"/>
        </w:rPr>
        <w:t>above</w:t>
      </w:r>
      <w:r w:rsidRPr="002040A5">
        <w:rPr>
          <w:rFonts w:ascii="Times New Roman" w:eastAsia="宋体" w:hAnsi="Times New Roman" w:cs="Times New Roman"/>
          <w:kern w:val="0"/>
          <w:sz w:val="24"/>
          <w:highlight w:val="yellow"/>
        </w:rPr>
        <w:t xml:space="preserve"> are just some points I listed</w:t>
      </w:r>
      <w:r>
        <w:rPr>
          <w:rFonts w:ascii="Times New Roman" w:eastAsia="宋体" w:hAnsi="Times New Roman" w:cs="Times New Roman"/>
          <w:kern w:val="0"/>
          <w:sz w:val="24"/>
          <w:highlight w:val="yellow"/>
        </w:rPr>
        <w:t>, and more should be included in both 2.1, 2.2 in the final paper</w:t>
      </w:r>
      <w:r w:rsidRPr="002040A5">
        <w:rPr>
          <w:rFonts w:ascii="Times New Roman" w:eastAsia="宋体" w:hAnsi="Times New Roman" w:cs="Times New Roman"/>
          <w:kern w:val="0"/>
          <w:sz w:val="24"/>
          <w:highlight w:val="yellow"/>
        </w:rPr>
        <w:t>)</w:t>
      </w:r>
      <w:r w:rsidR="009C6319" w:rsidRPr="009C6319">
        <w:rPr>
          <w:rFonts w:ascii="Times New Roman" w:eastAsia="宋体" w:hAnsi="Times New Roman" w:cs="Times New Roman"/>
          <w:kern w:val="0"/>
          <w:sz w:val="24"/>
        </w:rPr>
        <w:t>Extensive academic research has demonstrated the effectiveness of the EBITDA/EV ratio in identifying undervalued securities. Studies have shown that portfolios constructed by ranking stocks according to this ratio have historically outperformed the market and other traditional value metrics. The ratio effectively identifies companies generating strong operating earnings relative to their total value, which often indicates undervaluation.</w:t>
      </w:r>
    </w:p>
    <w:p w14:paraId="62C1EAF1" w14:textId="77777777" w:rsidR="009C6319" w:rsidRPr="009C6319" w:rsidRDefault="009C6319" w:rsidP="009C6319">
      <w:pPr>
        <w:widowControl/>
        <w:spacing w:before="100" w:beforeAutospacing="1" w:after="100" w:afterAutospacing="1"/>
        <w:jc w:val="left"/>
        <w:rPr>
          <w:rFonts w:ascii="Times New Roman" w:eastAsia="宋体" w:hAnsi="Times New Roman" w:cs="Times New Roman"/>
          <w:kern w:val="0"/>
          <w:sz w:val="24"/>
        </w:rPr>
      </w:pPr>
      <w:r w:rsidRPr="009C6319">
        <w:rPr>
          <w:rFonts w:ascii="Times New Roman" w:eastAsia="宋体" w:hAnsi="Times New Roman" w:cs="Times New Roman"/>
          <w:kern w:val="0"/>
          <w:sz w:val="24"/>
        </w:rPr>
        <w:t xml:space="preserve">According to </w:t>
      </w:r>
      <w:proofErr w:type="spellStart"/>
      <w:r w:rsidRPr="009C6319">
        <w:rPr>
          <w:rFonts w:ascii="Times New Roman" w:eastAsia="宋体" w:hAnsi="Times New Roman" w:cs="Times New Roman"/>
          <w:kern w:val="0"/>
          <w:sz w:val="24"/>
        </w:rPr>
        <w:t>Alberg</w:t>
      </w:r>
      <w:proofErr w:type="spellEnd"/>
      <w:r w:rsidRPr="009C6319">
        <w:rPr>
          <w:rFonts w:ascii="Times New Roman" w:eastAsia="宋体" w:hAnsi="Times New Roman" w:cs="Times New Roman"/>
          <w:kern w:val="0"/>
          <w:sz w:val="24"/>
        </w:rPr>
        <w:t xml:space="preserve"> and Lipton's research, a strategy based on the EBITDA/EV factor achieved a compound annualized return (CAR) of 14.4% from 2000-2016, significantly outperforming both the S&amp;P 500 (4.5%) and the market average (7.7%). This performance reinforces the ratio's effectiveness as a stock selection criterion.</w:t>
      </w:r>
    </w:p>
    <w:p w14:paraId="445F023B" w14:textId="77777777" w:rsidR="009C6319" w:rsidRPr="009C6319" w:rsidRDefault="009C6319" w:rsidP="009C6319">
      <w:pPr>
        <w:widowControl/>
        <w:spacing w:before="100" w:beforeAutospacing="1" w:after="100" w:afterAutospacing="1"/>
        <w:jc w:val="left"/>
        <w:outlineLvl w:val="1"/>
        <w:rPr>
          <w:rFonts w:ascii="Times New Roman" w:eastAsia="宋体" w:hAnsi="Times New Roman" w:cs="Times New Roman"/>
          <w:b/>
          <w:bCs/>
          <w:kern w:val="0"/>
          <w:sz w:val="36"/>
          <w:szCs w:val="36"/>
        </w:rPr>
      </w:pPr>
      <w:r w:rsidRPr="009C6319">
        <w:rPr>
          <w:rFonts w:ascii="Times New Roman" w:eastAsia="宋体" w:hAnsi="Times New Roman" w:cs="Times New Roman"/>
          <w:b/>
          <w:bCs/>
          <w:kern w:val="0"/>
          <w:sz w:val="36"/>
          <w:szCs w:val="36"/>
        </w:rPr>
        <w:t>3. The Importance of Forecasting EBITDA/EV</w:t>
      </w:r>
    </w:p>
    <w:p w14:paraId="0BE573BE" w14:textId="77777777" w:rsidR="009C6319" w:rsidRPr="009C6319" w:rsidRDefault="009C6319" w:rsidP="009C6319">
      <w:pPr>
        <w:widowControl/>
        <w:spacing w:before="100" w:beforeAutospacing="1" w:after="100" w:afterAutospacing="1"/>
        <w:jc w:val="left"/>
        <w:outlineLvl w:val="2"/>
        <w:rPr>
          <w:rFonts w:ascii="Times New Roman" w:eastAsia="宋体" w:hAnsi="Times New Roman" w:cs="Times New Roman"/>
          <w:b/>
          <w:bCs/>
          <w:kern w:val="0"/>
          <w:sz w:val="27"/>
          <w:szCs w:val="27"/>
        </w:rPr>
      </w:pPr>
      <w:r w:rsidRPr="009C6319">
        <w:rPr>
          <w:rFonts w:ascii="Times New Roman" w:eastAsia="宋体" w:hAnsi="Times New Roman" w:cs="Times New Roman"/>
          <w:b/>
          <w:bCs/>
          <w:kern w:val="0"/>
          <w:sz w:val="27"/>
          <w:szCs w:val="27"/>
        </w:rPr>
        <w:t>3.1 Theoretical Foundation</w:t>
      </w:r>
    </w:p>
    <w:p w14:paraId="7C95FF7C" w14:textId="77777777" w:rsidR="009C6319" w:rsidRPr="009C6319" w:rsidRDefault="009C6319" w:rsidP="009C6319">
      <w:pPr>
        <w:widowControl/>
        <w:spacing w:before="100" w:beforeAutospacing="1" w:after="100" w:afterAutospacing="1"/>
        <w:jc w:val="left"/>
        <w:rPr>
          <w:rFonts w:ascii="Times New Roman" w:eastAsia="宋体" w:hAnsi="Times New Roman" w:cs="Times New Roman"/>
          <w:kern w:val="0"/>
          <w:sz w:val="24"/>
        </w:rPr>
      </w:pPr>
      <w:r w:rsidRPr="009C6319">
        <w:rPr>
          <w:rFonts w:ascii="Times New Roman" w:eastAsia="宋体" w:hAnsi="Times New Roman" w:cs="Times New Roman"/>
          <w:kern w:val="0"/>
          <w:sz w:val="24"/>
        </w:rPr>
        <w:t xml:space="preserve">While traditional value investing approaches use current financial metrics to identify potentially undervalued securities, the actual investment returns will ultimately depend on future company performance. </w:t>
      </w:r>
      <w:proofErr w:type="spellStart"/>
      <w:r w:rsidRPr="009C6319">
        <w:rPr>
          <w:rFonts w:ascii="Times New Roman" w:eastAsia="宋体" w:hAnsi="Times New Roman" w:cs="Times New Roman"/>
          <w:kern w:val="0"/>
          <w:sz w:val="24"/>
        </w:rPr>
        <w:t>Alberg</w:t>
      </w:r>
      <w:proofErr w:type="spellEnd"/>
      <w:r w:rsidRPr="009C6319">
        <w:rPr>
          <w:rFonts w:ascii="Times New Roman" w:eastAsia="宋体" w:hAnsi="Times New Roman" w:cs="Times New Roman"/>
          <w:kern w:val="0"/>
          <w:sz w:val="24"/>
        </w:rPr>
        <w:t xml:space="preserve"> and Lipton demonstrated through simulation that a clairvoyant model with access to future fundamentals could achieve </w:t>
      </w:r>
      <w:r w:rsidRPr="009C6319">
        <w:rPr>
          <w:rFonts w:ascii="Times New Roman" w:eastAsia="宋体" w:hAnsi="Times New Roman" w:cs="Times New Roman"/>
          <w:kern w:val="0"/>
          <w:sz w:val="24"/>
        </w:rPr>
        <w:lastRenderedPageBreak/>
        <w:t>exceptional returns—as high as 44% annual returns when using 12-month future EBITDA/EV values.</w:t>
      </w:r>
    </w:p>
    <w:p w14:paraId="2177327B" w14:textId="77777777" w:rsidR="009C6319" w:rsidRPr="009C6319" w:rsidRDefault="009C6319" w:rsidP="009C6319">
      <w:pPr>
        <w:widowControl/>
        <w:spacing w:before="100" w:beforeAutospacing="1" w:after="100" w:afterAutospacing="1"/>
        <w:jc w:val="left"/>
        <w:rPr>
          <w:rFonts w:ascii="Times New Roman" w:eastAsia="宋体" w:hAnsi="Times New Roman" w:cs="Times New Roman"/>
          <w:kern w:val="0"/>
          <w:sz w:val="24"/>
        </w:rPr>
      </w:pPr>
      <w:r w:rsidRPr="009C6319">
        <w:rPr>
          <w:rFonts w:ascii="Times New Roman" w:eastAsia="宋体" w:hAnsi="Times New Roman" w:cs="Times New Roman"/>
          <w:kern w:val="0"/>
          <w:sz w:val="24"/>
        </w:rPr>
        <w:t>This finding establishes a clear theoretical foundation: if we can accurately forecast future fundamentals, particularly EBITDA, we should be able to construct portfolios that outperform those based solely on current financial data.</w:t>
      </w:r>
    </w:p>
    <w:p w14:paraId="74D86B07" w14:textId="77777777" w:rsidR="009C6319" w:rsidRPr="009C6319" w:rsidRDefault="009C6319" w:rsidP="009C6319">
      <w:pPr>
        <w:widowControl/>
        <w:spacing w:before="100" w:beforeAutospacing="1" w:after="100" w:afterAutospacing="1"/>
        <w:jc w:val="left"/>
        <w:outlineLvl w:val="2"/>
        <w:rPr>
          <w:rFonts w:ascii="Times New Roman" w:eastAsia="宋体" w:hAnsi="Times New Roman" w:cs="Times New Roman"/>
          <w:b/>
          <w:bCs/>
          <w:kern w:val="0"/>
          <w:sz w:val="27"/>
          <w:szCs w:val="27"/>
        </w:rPr>
      </w:pPr>
      <w:r w:rsidRPr="009C6319">
        <w:rPr>
          <w:rFonts w:ascii="Times New Roman" w:eastAsia="宋体" w:hAnsi="Times New Roman" w:cs="Times New Roman"/>
          <w:b/>
          <w:bCs/>
          <w:kern w:val="0"/>
          <w:sz w:val="27"/>
          <w:szCs w:val="27"/>
        </w:rPr>
        <w:t>3.2 Practical Implementation</w:t>
      </w:r>
    </w:p>
    <w:p w14:paraId="2D8EDD49" w14:textId="77777777" w:rsidR="009C6319" w:rsidRPr="009C6319" w:rsidRDefault="009C6319" w:rsidP="009C6319">
      <w:pPr>
        <w:widowControl/>
        <w:spacing w:before="100" w:beforeAutospacing="1" w:after="100" w:afterAutospacing="1"/>
        <w:jc w:val="left"/>
        <w:rPr>
          <w:rFonts w:ascii="Times New Roman" w:eastAsia="宋体" w:hAnsi="Times New Roman" w:cs="Times New Roman"/>
          <w:kern w:val="0"/>
          <w:sz w:val="24"/>
        </w:rPr>
      </w:pPr>
      <w:r w:rsidRPr="009C6319">
        <w:rPr>
          <w:rFonts w:ascii="Times New Roman" w:eastAsia="宋体" w:hAnsi="Times New Roman" w:cs="Times New Roman"/>
          <w:kern w:val="0"/>
          <w:sz w:val="24"/>
        </w:rPr>
        <w:t>In practical terms, forecasting EBITDA/EV offers several advantages over traditional approaches:</w:t>
      </w:r>
    </w:p>
    <w:p w14:paraId="5CCC092B" w14:textId="77777777" w:rsidR="009C6319" w:rsidRPr="009C6319" w:rsidRDefault="009C6319" w:rsidP="009C6319">
      <w:pPr>
        <w:widowControl/>
        <w:numPr>
          <w:ilvl w:val="0"/>
          <w:numId w:val="2"/>
        </w:numPr>
        <w:spacing w:before="100" w:beforeAutospacing="1" w:after="100" w:afterAutospacing="1"/>
        <w:jc w:val="left"/>
        <w:rPr>
          <w:rFonts w:ascii="Times New Roman" w:eastAsia="宋体" w:hAnsi="Times New Roman" w:cs="Times New Roman"/>
          <w:kern w:val="0"/>
          <w:sz w:val="24"/>
        </w:rPr>
      </w:pPr>
      <w:r w:rsidRPr="009C6319">
        <w:rPr>
          <w:rFonts w:ascii="Times New Roman" w:eastAsia="宋体" w:hAnsi="Times New Roman" w:cs="Times New Roman"/>
          <w:b/>
          <w:bCs/>
          <w:kern w:val="0"/>
          <w:sz w:val="24"/>
        </w:rPr>
        <w:t>Forward-Looking Perspective</w:t>
      </w:r>
      <w:r w:rsidRPr="009C6319">
        <w:rPr>
          <w:rFonts w:ascii="Times New Roman" w:eastAsia="宋体" w:hAnsi="Times New Roman" w:cs="Times New Roman"/>
          <w:kern w:val="0"/>
          <w:sz w:val="24"/>
        </w:rPr>
        <w:t>: By incorporating predicted future fundamentals, the approach aligns more closely with the theoretical basis of investing—that present value reflects expected future cash flows.</w:t>
      </w:r>
    </w:p>
    <w:p w14:paraId="1A8893AF" w14:textId="77777777" w:rsidR="009C6319" w:rsidRPr="009C6319" w:rsidRDefault="009C6319" w:rsidP="009C6319">
      <w:pPr>
        <w:widowControl/>
        <w:numPr>
          <w:ilvl w:val="0"/>
          <w:numId w:val="2"/>
        </w:numPr>
        <w:spacing w:before="100" w:beforeAutospacing="1" w:after="100" w:afterAutospacing="1"/>
        <w:jc w:val="left"/>
        <w:rPr>
          <w:rFonts w:ascii="Times New Roman" w:eastAsia="宋体" w:hAnsi="Times New Roman" w:cs="Times New Roman"/>
          <w:kern w:val="0"/>
          <w:sz w:val="24"/>
        </w:rPr>
      </w:pPr>
      <w:r w:rsidRPr="009C6319">
        <w:rPr>
          <w:rFonts w:ascii="Times New Roman" w:eastAsia="宋体" w:hAnsi="Times New Roman" w:cs="Times New Roman"/>
          <w:b/>
          <w:bCs/>
          <w:kern w:val="0"/>
          <w:sz w:val="24"/>
        </w:rPr>
        <w:t>Capturing Trend Information</w:t>
      </w:r>
      <w:r w:rsidRPr="009C6319">
        <w:rPr>
          <w:rFonts w:ascii="Times New Roman" w:eastAsia="宋体" w:hAnsi="Times New Roman" w:cs="Times New Roman"/>
          <w:kern w:val="0"/>
          <w:sz w:val="24"/>
        </w:rPr>
        <w:t>: The forecasting models can identify companies whose operating performance is improving but not yet reflected in market prices.</w:t>
      </w:r>
    </w:p>
    <w:p w14:paraId="04966AFB" w14:textId="77777777" w:rsidR="009C6319" w:rsidRPr="009C6319" w:rsidRDefault="009C6319" w:rsidP="009C6319">
      <w:pPr>
        <w:widowControl/>
        <w:numPr>
          <w:ilvl w:val="0"/>
          <w:numId w:val="2"/>
        </w:numPr>
        <w:spacing w:before="100" w:beforeAutospacing="1" w:after="100" w:afterAutospacing="1"/>
        <w:jc w:val="left"/>
        <w:rPr>
          <w:rFonts w:ascii="Times New Roman" w:eastAsia="宋体" w:hAnsi="Times New Roman" w:cs="Times New Roman"/>
          <w:kern w:val="0"/>
          <w:sz w:val="24"/>
        </w:rPr>
      </w:pPr>
      <w:r w:rsidRPr="009C6319">
        <w:rPr>
          <w:rFonts w:ascii="Times New Roman" w:eastAsia="宋体" w:hAnsi="Times New Roman" w:cs="Times New Roman"/>
          <w:b/>
          <w:bCs/>
          <w:kern w:val="0"/>
          <w:sz w:val="24"/>
        </w:rPr>
        <w:t>Reducing Value Traps</w:t>
      </w:r>
      <w:r w:rsidRPr="009C6319">
        <w:rPr>
          <w:rFonts w:ascii="Times New Roman" w:eastAsia="宋体" w:hAnsi="Times New Roman" w:cs="Times New Roman"/>
          <w:kern w:val="0"/>
          <w:sz w:val="24"/>
        </w:rPr>
        <w:t>: Companies with currently strong metrics but deteriorating fundamentals (value traps) can be identified and avoided through forward-looking analysis.</w:t>
      </w:r>
    </w:p>
    <w:p w14:paraId="1992E0D3" w14:textId="77777777" w:rsidR="009C6319" w:rsidRPr="009C6319" w:rsidRDefault="009C6319" w:rsidP="009C6319">
      <w:pPr>
        <w:widowControl/>
        <w:numPr>
          <w:ilvl w:val="0"/>
          <w:numId w:val="2"/>
        </w:numPr>
        <w:spacing w:before="100" w:beforeAutospacing="1" w:after="100" w:afterAutospacing="1"/>
        <w:jc w:val="left"/>
        <w:rPr>
          <w:rFonts w:ascii="Times New Roman" w:eastAsia="宋体" w:hAnsi="Times New Roman" w:cs="Times New Roman"/>
          <w:kern w:val="0"/>
          <w:sz w:val="24"/>
        </w:rPr>
      </w:pPr>
      <w:r w:rsidRPr="009C6319">
        <w:rPr>
          <w:rFonts w:ascii="Times New Roman" w:eastAsia="宋体" w:hAnsi="Times New Roman" w:cs="Times New Roman"/>
          <w:b/>
          <w:bCs/>
          <w:kern w:val="0"/>
          <w:sz w:val="24"/>
        </w:rPr>
        <w:t>Exploiting Market Inefficiencies</w:t>
      </w:r>
      <w:r w:rsidRPr="009C6319">
        <w:rPr>
          <w:rFonts w:ascii="Times New Roman" w:eastAsia="宋体" w:hAnsi="Times New Roman" w:cs="Times New Roman"/>
          <w:kern w:val="0"/>
          <w:sz w:val="24"/>
        </w:rPr>
        <w:t>: Markets may not fully incorporate predictable changes in fundamentals, creating opportunities for excess returns.</w:t>
      </w:r>
    </w:p>
    <w:p w14:paraId="32C7B6A0" w14:textId="77777777" w:rsidR="009C6319" w:rsidRPr="009C6319" w:rsidRDefault="009C6319" w:rsidP="009C6319">
      <w:pPr>
        <w:widowControl/>
        <w:spacing w:before="100" w:beforeAutospacing="1" w:after="100" w:afterAutospacing="1"/>
        <w:jc w:val="left"/>
        <w:rPr>
          <w:rFonts w:ascii="Times New Roman" w:eastAsia="宋体" w:hAnsi="Times New Roman" w:cs="Times New Roman"/>
          <w:kern w:val="0"/>
          <w:sz w:val="24"/>
        </w:rPr>
      </w:pPr>
      <w:r w:rsidRPr="009C6319">
        <w:rPr>
          <w:rFonts w:ascii="Times New Roman" w:eastAsia="宋体" w:hAnsi="Times New Roman" w:cs="Times New Roman"/>
          <w:kern w:val="0"/>
          <w:sz w:val="24"/>
        </w:rPr>
        <w:t xml:space="preserve">The empirical evidence supports this approach. </w:t>
      </w:r>
      <w:proofErr w:type="spellStart"/>
      <w:r w:rsidRPr="009C6319">
        <w:rPr>
          <w:rFonts w:ascii="Times New Roman" w:eastAsia="宋体" w:hAnsi="Times New Roman" w:cs="Times New Roman"/>
          <w:kern w:val="0"/>
          <w:sz w:val="24"/>
        </w:rPr>
        <w:t>Alberg</w:t>
      </w:r>
      <w:proofErr w:type="spellEnd"/>
      <w:r w:rsidRPr="009C6319">
        <w:rPr>
          <w:rFonts w:ascii="Times New Roman" w:eastAsia="宋体" w:hAnsi="Times New Roman" w:cs="Times New Roman"/>
          <w:kern w:val="0"/>
          <w:sz w:val="24"/>
        </w:rPr>
        <w:t xml:space="preserve"> and Lipton's lookahead factor models achieved a CAR of 17.1% (using MLP) and 16.7% (using LSTM) compared to 14.4% for traditional factor models, representing an improvement of nearly 3 percentage points annually.</w:t>
      </w:r>
    </w:p>
    <w:p w14:paraId="32B5E5E7" w14:textId="77777777" w:rsidR="009C6319" w:rsidRPr="009C6319" w:rsidRDefault="009C6319" w:rsidP="009C6319">
      <w:pPr>
        <w:widowControl/>
        <w:spacing w:before="100" w:beforeAutospacing="1" w:after="100" w:afterAutospacing="1"/>
        <w:jc w:val="left"/>
        <w:outlineLvl w:val="2"/>
        <w:rPr>
          <w:rFonts w:ascii="Times New Roman" w:eastAsia="宋体" w:hAnsi="Times New Roman" w:cs="Times New Roman"/>
          <w:b/>
          <w:bCs/>
          <w:kern w:val="0"/>
          <w:sz w:val="27"/>
          <w:szCs w:val="27"/>
        </w:rPr>
      </w:pPr>
      <w:r w:rsidRPr="009C6319">
        <w:rPr>
          <w:rFonts w:ascii="Times New Roman" w:eastAsia="宋体" w:hAnsi="Times New Roman" w:cs="Times New Roman"/>
          <w:b/>
          <w:bCs/>
          <w:kern w:val="0"/>
          <w:sz w:val="27"/>
          <w:szCs w:val="27"/>
        </w:rPr>
        <w:t>3.3 Industry-Specific Considerations</w:t>
      </w:r>
    </w:p>
    <w:p w14:paraId="0741973A" w14:textId="515769F5" w:rsidR="009C6319" w:rsidRPr="009C6319" w:rsidRDefault="009C6319" w:rsidP="009C6319">
      <w:pPr>
        <w:widowControl/>
        <w:spacing w:before="100" w:beforeAutospacing="1" w:after="100" w:afterAutospacing="1"/>
        <w:jc w:val="left"/>
        <w:rPr>
          <w:rFonts w:ascii="Times New Roman" w:eastAsia="宋体" w:hAnsi="Times New Roman" w:cs="Times New Roman"/>
          <w:kern w:val="0"/>
          <w:sz w:val="24"/>
        </w:rPr>
      </w:pPr>
      <w:r w:rsidRPr="009C6319">
        <w:rPr>
          <w:rFonts w:ascii="Times New Roman" w:eastAsia="宋体" w:hAnsi="Times New Roman" w:cs="Times New Roman"/>
          <w:kern w:val="0"/>
          <w:sz w:val="24"/>
        </w:rPr>
        <w:t>Our research extends this approach by examining whether the benefits of forecasting EBITDA/EV vary systematically across industries. There are several reasons to expect industry-level differences</w:t>
      </w:r>
      <w:r w:rsidR="002040A5">
        <w:rPr>
          <w:rFonts w:ascii="Times New Roman" w:eastAsia="宋体" w:hAnsi="Times New Roman" w:cs="Times New Roman"/>
          <w:kern w:val="0"/>
          <w:sz w:val="24"/>
        </w:rPr>
        <w:t xml:space="preserve"> (</w:t>
      </w:r>
      <w:r w:rsidR="002040A5" w:rsidRPr="002040A5">
        <w:rPr>
          <w:rFonts w:ascii="Times New Roman" w:eastAsia="宋体" w:hAnsi="Times New Roman" w:cs="Times New Roman"/>
          <w:kern w:val="0"/>
          <w:sz w:val="24"/>
          <w:highlight w:val="yellow"/>
        </w:rPr>
        <w:t>more paper should be read and referenced</w:t>
      </w:r>
      <w:r w:rsidR="002040A5">
        <w:rPr>
          <w:rFonts w:ascii="Times New Roman" w:eastAsia="宋体" w:hAnsi="Times New Roman" w:cs="Times New Roman"/>
          <w:kern w:val="0"/>
          <w:sz w:val="24"/>
        </w:rPr>
        <w:t>)</w:t>
      </w:r>
      <w:r w:rsidRPr="009C6319">
        <w:rPr>
          <w:rFonts w:ascii="Times New Roman" w:eastAsia="宋体" w:hAnsi="Times New Roman" w:cs="Times New Roman"/>
          <w:kern w:val="0"/>
          <w:sz w:val="24"/>
        </w:rPr>
        <w:t>:</w:t>
      </w:r>
    </w:p>
    <w:p w14:paraId="7A534A68" w14:textId="77777777" w:rsidR="009C6319" w:rsidRPr="009C6319" w:rsidRDefault="009C6319" w:rsidP="009C6319">
      <w:pPr>
        <w:widowControl/>
        <w:numPr>
          <w:ilvl w:val="0"/>
          <w:numId w:val="3"/>
        </w:numPr>
        <w:spacing w:before="100" w:beforeAutospacing="1" w:after="100" w:afterAutospacing="1"/>
        <w:jc w:val="left"/>
        <w:rPr>
          <w:rFonts w:ascii="Times New Roman" w:eastAsia="宋体" w:hAnsi="Times New Roman" w:cs="Times New Roman"/>
          <w:kern w:val="0"/>
          <w:sz w:val="24"/>
        </w:rPr>
      </w:pPr>
      <w:r w:rsidRPr="009C6319">
        <w:rPr>
          <w:rFonts w:ascii="Times New Roman" w:eastAsia="宋体" w:hAnsi="Times New Roman" w:cs="Times New Roman"/>
          <w:b/>
          <w:bCs/>
          <w:kern w:val="0"/>
          <w:sz w:val="24"/>
        </w:rPr>
        <w:t>Earnings Predictability</w:t>
      </w:r>
      <w:r w:rsidRPr="009C6319">
        <w:rPr>
          <w:rFonts w:ascii="Times New Roman" w:eastAsia="宋体" w:hAnsi="Times New Roman" w:cs="Times New Roman"/>
          <w:kern w:val="0"/>
          <w:sz w:val="24"/>
        </w:rPr>
        <w:t>: Some industries have more stable and predictable earnings patterns than others.</w:t>
      </w:r>
    </w:p>
    <w:p w14:paraId="685A7CC7" w14:textId="77777777" w:rsidR="009C6319" w:rsidRPr="009C6319" w:rsidRDefault="009C6319" w:rsidP="009C6319">
      <w:pPr>
        <w:widowControl/>
        <w:numPr>
          <w:ilvl w:val="0"/>
          <w:numId w:val="3"/>
        </w:numPr>
        <w:spacing w:before="100" w:beforeAutospacing="1" w:after="100" w:afterAutospacing="1"/>
        <w:jc w:val="left"/>
        <w:rPr>
          <w:rFonts w:ascii="Times New Roman" w:eastAsia="宋体" w:hAnsi="Times New Roman" w:cs="Times New Roman"/>
          <w:kern w:val="0"/>
          <w:sz w:val="24"/>
        </w:rPr>
      </w:pPr>
      <w:r w:rsidRPr="009C6319">
        <w:rPr>
          <w:rFonts w:ascii="Times New Roman" w:eastAsia="宋体" w:hAnsi="Times New Roman" w:cs="Times New Roman"/>
          <w:b/>
          <w:bCs/>
          <w:kern w:val="0"/>
          <w:sz w:val="24"/>
        </w:rPr>
        <w:t>Industry-Specific Business Cycles</w:t>
      </w:r>
      <w:r w:rsidRPr="009C6319">
        <w:rPr>
          <w:rFonts w:ascii="Times New Roman" w:eastAsia="宋体" w:hAnsi="Times New Roman" w:cs="Times New Roman"/>
          <w:kern w:val="0"/>
          <w:sz w:val="24"/>
        </w:rPr>
        <w:t>: Different sectors may experience varying sensitivity to economic cycles, affecting the predictability of their fundamentals.</w:t>
      </w:r>
    </w:p>
    <w:p w14:paraId="7271C804" w14:textId="77777777" w:rsidR="009C6319" w:rsidRPr="009C6319" w:rsidRDefault="009C6319" w:rsidP="009C6319">
      <w:pPr>
        <w:widowControl/>
        <w:numPr>
          <w:ilvl w:val="0"/>
          <w:numId w:val="3"/>
        </w:numPr>
        <w:spacing w:before="100" w:beforeAutospacing="1" w:after="100" w:afterAutospacing="1"/>
        <w:jc w:val="left"/>
        <w:rPr>
          <w:rFonts w:ascii="Times New Roman" w:eastAsia="宋体" w:hAnsi="Times New Roman" w:cs="Times New Roman"/>
          <w:kern w:val="0"/>
          <w:sz w:val="24"/>
        </w:rPr>
      </w:pPr>
      <w:r w:rsidRPr="009C6319">
        <w:rPr>
          <w:rFonts w:ascii="Times New Roman" w:eastAsia="宋体" w:hAnsi="Times New Roman" w:cs="Times New Roman"/>
          <w:b/>
          <w:bCs/>
          <w:kern w:val="0"/>
          <w:sz w:val="24"/>
        </w:rPr>
        <w:t>Competitive Dynamics</w:t>
      </w:r>
      <w:r w:rsidRPr="009C6319">
        <w:rPr>
          <w:rFonts w:ascii="Times New Roman" w:eastAsia="宋体" w:hAnsi="Times New Roman" w:cs="Times New Roman"/>
          <w:kern w:val="0"/>
          <w:sz w:val="24"/>
        </w:rPr>
        <w:t>: Industries with high barriers to entry may maintain more stable earnings compared to highly competitive sectors.</w:t>
      </w:r>
    </w:p>
    <w:p w14:paraId="1213269C" w14:textId="77777777" w:rsidR="009C6319" w:rsidRPr="009C6319" w:rsidRDefault="009C6319" w:rsidP="009C6319">
      <w:pPr>
        <w:widowControl/>
        <w:numPr>
          <w:ilvl w:val="0"/>
          <w:numId w:val="3"/>
        </w:numPr>
        <w:spacing w:before="100" w:beforeAutospacing="1" w:after="100" w:afterAutospacing="1"/>
        <w:jc w:val="left"/>
        <w:rPr>
          <w:rFonts w:ascii="Times New Roman" w:eastAsia="宋体" w:hAnsi="Times New Roman" w:cs="Times New Roman"/>
          <w:kern w:val="0"/>
          <w:sz w:val="24"/>
        </w:rPr>
      </w:pPr>
      <w:r w:rsidRPr="009C6319">
        <w:rPr>
          <w:rFonts w:ascii="Times New Roman" w:eastAsia="宋体" w:hAnsi="Times New Roman" w:cs="Times New Roman"/>
          <w:b/>
          <w:bCs/>
          <w:kern w:val="0"/>
          <w:sz w:val="24"/>
        </w:rPr>
        <w:t>Regulatory Environment</w:t>
      </w:r>
      <w:r w:rsidRPr="009C6319">
        <w:rPr>
          <w:rFonts w:ascii="Times New Roman" w:eastAsia="宋体" w:hAnsi="Times New Roman" w:cs="Times New Roman"/>
          <w:kern w:val="0"/>
          <w:sz w:val="24"/>
        </w:rPr>
        <w:t>: Heavily regulated industries might demonstrate different patterns of fundamental predictability.</w:t>
      </w:r>
    </w:p>
    <w:p w14:paraId="03BCEA8B" w14:textId="77777777" w:rsidR="009C6319" w:rsidRPr="009C6319" w:rsidRDefault="009C6319" w:rsidP="009C6319">
      <w:pPr>
        <w:widowControl/>
        <w:spacing w:before="100" w:beforeAutospacing="1" w:after="100" w:afterAutospacing="1"/>
        <w:jc w:val="left"/>
        <w:rPr>
          <w:rFonts w:ascii="Times New Roman" w:eastAsia="宋体" w:hAnsi="Times New Roman" w:cs="Times New Roman"/>
          <w:kern w:val="0"/>
          <w:sz w:val="24"/>
        </w:rPr>
      </w:pPr>
      <w:r w:rsidRPr="009C6319">
        <w:rPr>
          <w:rFonts w:ascii="Times New Roman" w:eastAsia="宋体" w:hAnsi="Times New Roman" w:cs="Times New Roman"/>
          <w:kern w:val="0"/>
          <w:sz w:val="24"/>
        </w:rPr>
        <w:lastRenderedPageBreak/>
        <w:t>By training industry-specific models, we aim to identify which sectors benefit most from this forecasting approach and tailor the investment strategy accordingly.</w:t>
      </w:r>
    </w:p>
    <w:p w14:paraId="017E8EFF" w14:textId="77777777" w:rsidR="009C6319" w:rsidRPr="009C6319" w:rsidRDefault="009C6319" w:rsidP="009C6319">
      <w:pPr>
        <w:widowControl/>
        <w:spacing w:before="100" w:beforeAutospacing="1" w:after="100" w:afterAutospacing="1"/>
        <w:jc w:val="left"/>
        <w:outlineLvl w:val="1"/>
        <w:rPr>
          <w:rFonts w:ascii="Times New Roman" w:eastAsia="宋体" w:hAnsi="Times New Roman" w:cs="Times New Roman"/>
          <w:b/>
          <w:bCs/>
          <w:kern w:val="0"/>
          <w:sz w:val="36"/>
          <w:szCs w:val="36"/>
        </w:rPr>
      </w:pPr>
      <w:r w:rsidRPr="009C6319">
        <w:rPr>
          <w:rFonts w:ascii="Times New Roman" w:eastAsia="宋体" w:hAnsi="Times New Roman" w:cs="Times New Roman"/>
          <w:b/>
          <w:bCs/>
          <w:kern w:val="0"/>
          <w:sz w:val="36"/>
          <w:szCs w:val="36"/>
        </w:rPr>
        <w:t>4. Data and Methodology</w:t>
      </w:r>
    </w:p>
    <w:p w14:paraId="6F407E76" w14:textId="77777777" w:rsidR="009C6319" w:rsidRPr="009C6319" w:rsidRDefault="009C6319" w:rsidP="009C6319">
      <w:pPr>
        <w:widowControl/>
        <w:spacing w:before="100" w:beforeAutospacing="1" w:after="100" w:afterAutospacing="1"/>
        <w:jc w:val="left"/>
        <w:outlineLvl w:val="2"/>
        <w:rPr>
          <w:rFonts w:ascii="Times New Roman" w:eastAsia="宋体" w:hAnsi="Times New Roman" w:cs="Times New Roman"/>
          <w:b/>
          <w:bCs/>
          <w:kern w:val="0"/>
          <w:sz w:val="27"/>
          <w:szCs w:val="27"/>
        </w:rPr>
      </w:pPr>
      <w:r w:rsidRPr="009C6319">
        <w:rPr>
          <w:rFonts w:ascii="Times New Roman" w:eastAsia="宋体" w:hAnsi="Times New Roman" w:cs="Times New Roman"/>
          <w:b/>
          <w:bCs/>
          <w:kern w:val="0"/>
          <w:sz w:val="27"/>
          <w:szCs w:val="27"/>
        </w:rPr>
        <w:t>4.1 Data Sources</w:t>
      </w:r>
    </w:p>
    <w:p w14:paraId="18406D0E" w14:textId="291EE1E1" w:rsidR="009C6319" w:rsidRPr="009C6319" w:rsidRDefault="009C6319" w:rsidP="009C6319">
      <w:pPr>
        <w:widowControl/>
        <w:spacing w:before="100" w:beforeAutospacing="1" w:after="100" w:afterAutospacing="1"/>
        <w:jc w:val="left"/>
        <w:rPr>
          <w:rFonts w:ascii="Times New Roman" w:eastAsia="宋体" w:hAnsi="Times New Roman" w:cs="Times New Roman"/>
          <w:kern w:val="0"/>
          <w:sz w:val="24"/>
        </w:rPr>
      </w:pPr>
      <w:r w:rsidRPr="002040A5">
        <w:rPr>
          <w:rFonts w:ascii="Times New Roman" w:eastAsia="宋体" w:hAnsi="Times New Roman" w:cs="Times New Roman"/>
          <w:kern w:val="0"/>
          <w:sz w:val="24"/>
          <w:highlight w:val="yellow"/>
        </w:rPr>
        <w:t xml:space="preserve">This research utilizes data from the following </w:t>
      </w:r>
      <w:proofErr w:type="gramStart"/>
      <w:r w:rsidRPr="002040A5">
        <w:rPr>
          <w:rFonts w:ascii="Times New Roman" w:eastAsia="宋体" w:hAnsi="Times New Roman" w:cs="Times New Roman"/>
          <w:kern w:val="0"/>
          <w:sz w:val="24"/>
          <w:highlight w:val="yellow"/>
        </w:rPr>
        <w:t>sources</w:t>
      </w:r>
      <w:r w:rsidR="002040A5">
        <w:rPr>
          <w:rFonts w:ascii="Times New Roman" w:eastAsia="宋体" w:hAnsi="Times New Roman" w:cs="Times New Roman"/>
          <w:kern w:val="0"/>
          <w:sz w:val="24"/>
          <w:highlight w:val="yellow"/>
        </w:rPr>
        <w:t>(</w:t>
      </w:r>
      <w:proofErr w:type="gramEnd"/>
      <w:r w:rsidR="002040A5">
        <w:rPr>
          <w:rFonts w:ascii="Times New Roman" w:eastAsia="宋体" w:hAnsi="Times New Roman" w:cs="Times New Roman"/>
          <w:kern w:val="0"/>
          <w:sz w:val="24"/>
          <w:highlight w:val="yellow"/>
        </w:rPr>
        <w:t>things the I am currently working on, this will take considerable amount of time)</w:t>
      </w:r>
      <w:r w:rsidRPr="002040A5">
        <w:rPr>
          <w:rFonts w:ascii="Times New Roman" w:eastAsia="宋体" w:hAnsi="Times New Roman" w:cs="Times New Roman"/>
          <w:kern w:val="0"/>
          <w:sz w:val="24"/>
          <w:highlight w:val="yellow"/>
        </w:rPr>
        <w:t>:</w:t>
      </w:r>
    </w:p>
    <w:p w14:paraId="7AA47E96" w14:textId="77777777" w:rsidR="009C6319" w:rsidRPr="009C6319" w:rsidRDefault="009C6319" w:rsidP="009C6319">
      <w:pPr>
        <w:widowControl/>
        <w:numPr>
          <w:ilvl w:val="0"/>
          <w:numId w:val="4"/>
        </w:numPr>
        <w:spacing w:before="100" w:beforeAutospacing="1" w:after="100" w:afterAutospacing="1"/>
        <w:jc w:val="left"/>
        <w:rPr>
          <w:rFonts w:ascii="Times New Roman" w:eastAsia="宋体" w:hAnsi="Times New Roman" w:cs="Times New Roman"/>
          <w:kern w:val="0"/>
          <w:sz w:val="24"/>
        </w:rPr>
      </w:pPr>
      <w:r w:rsidRPr="009C6319">
        <w:rPr>
          <w:rFonts w:ascii="Times New Roman" w:eastAsia="宋体" w:hAnsi="Times New Roman" w:cs="Times New Roman"/>
          <w:b/>
          <w:bCs/>
          <w:kern w:val="0"/>
          <w:sz w:val="24"/>
        </w:rPr>
        <w:t>CRSP (Center for Research in Security Prices)</w:t>
      </w:r>
      <w:r w:rsidRPr="009C6319">
        <w:rPr>
          <w:rFonts w:ascii="Times New Roman" w:eastAsia="宋体" w:hAnsi="Times New Roman" w:cs="Times New Roman"/>
          <w:kern w:val="0"/>
          <w:sz w:val="24"/>
        </w:rPr>
        <w:t>: Monthly stock return data, prices, and trading volume for all stocks listed on NYSE, NASDAQ, and AMEX.</w:t>
      </w:r>
    </w:p>
    <w:p w14:paraId="13992BCB" w14:textId="77777777" w:rsidR="009C6319" w:rsidRPr="009C6319" w:rsidRDefault="009C6319" w:rsidP="009C6319">
      <w:pPr>
        <w:widowControl/>
        <w:numPr>
          <w:ilvl w:val="0"/>
          <w:numId w:val="4"/>
        </w:numPr>
        <w:spacing w:before="100" w:beforeAutospacing="1" w:after="100" w:afterAutospacing="1"/>
        <w:jc w:val="left"/>
        <w:rPr>
          <w:rFonts w:ascii="Times New Roman" w:eastAsia="宋体" w:hAnsi="Times New Roman" w:cs="Times New Roman"/>
          <w:kern w:val="0"/>
          <w:sz w:val="24"/>
        </w:rPr>
      </w:pPr>
      <w:proofErr w:type="spellStart"/>
      <w:r w:rsidRPr="009C6319">
        <w:rPr>
          <w:rFonts w:ascii="Times New Roman" w:eastAsia="宋体" w:hAnsi="Times New Roman" w:cs="Times New Roman"/>
          <w:b/>
          <w:bCs/>
          <w:kern w:val="0"/>
          <w:sz w:val="24"/>
        </w:rPr>
        <w:t>Compustat</w:t>
      </w:r>
      <w:proofErr w:type="spellEnd"/>
      <w:r w:rsidRPr="009C6319">
        <w:rPr>
          <w:rFonts w:ascii="Times New Roman" w:eastAsia="宋体" w:hAnsi="Times New Roman" w:cs="Times New Roman"/>
          <w:b/>
          <w:bCs/>
          <w:kern w:val="0"/>
          <w:sz w:val="24"/>
        </w:rPr>
        <w:t xml:space="preserve"> North America</w:t>
      </w:r>
      <w:r w:rsidRPr="009C6319">
        <w:rPr>
          <w:rFonts w:ascii="Times New Roman" w:eastAsia="宋体" w:hAnsi="Times New Roman" w:cs="Times New Roman"/>
          <w:kern w:val="0"/>
          <w:sz w:val="24"/>
        </w:rPr>
        <w:t>: Quarterly financial statement data including income statements, balance sheets, and cash flow statements.</w:t>
      </w:r>
    </w:p>
    <w:p w14:paraId="7631C26A" w14:textId="77777777" w:rsidR="009C6319" w:rsidRPr="009C6319" w:rsidRDefault="009C6319" w:rsidP="009C6319">
      <w:pPr>
        <w:widowControl/>
        <w:numPr>
          <w:ilvl w:val="0"/>
          <w:numId w:val="4"/>
        </w:numPr>
        <w:spacing w:before="100" w:beforeAutospacing="1" w:after="100" w:afterAutospacing="1"/>
        <w:jc w:val="left"/>
        <w:rPr>
          <w:rFonts w:ascii="Times New Roman" w:eastAsia="宋体" w:hAnsi="Times New Roman" w:cs="Times New Roman"/>
          <w:kern w:val="0"/>
          <w:sz w:val="24"/>
        </w:rPr>
      </w:pPr>
      <w:r w:rsidRPr="009C6319">
        <w:rPr>
          <w:rFonts w:ascii="Times New Roman" w:eastAsia="宋体" w:hAnsi="Times New Roman" w:cs="Times New Roman"/>
          <w:b/>
          <w:bCs/>
          <w:kern w:val="0"/>
          <w:sz w:val="24"/>
        </w:rPr>
        <w:t>CRSP-</w:t>
      </w:r>
      <w:proofErr w:type="spellStart"/>
      <w:r w:rsidRPr="009C6319">
        <w:rPr>
          <w:rFonts w:ascii="Times New Roman" w:eastAsia="宋体" w:hAnsi="Times New Roman" w:cs="Times New Roman"/>
          <w:b/>
          <w:bCs/>
          <w:kern w:val="0"/>
          <w:sz w:val="24"/>
        </w:rPr>
        <w:t>Compustat</w:t>
      </w:r>
      <w:proofErr w:type="spellEnd"/>
      <w:r w:rsidRPr="009C6319">
        <w:rPr>
          <w:rFonts w:ascii="Times New Roman" w:eastAsia="宋体" w:hAnsi="Times New Roman" w:cs="Times New Roman"/>
          <w:b/>
          <w:bCs/>
          <w:kern w:val="0"/>
          <w:sz w:val="24"/>
        </w:rPr>
        <w:t xml:space="preserve"> Merged Database</w:t>
      </w:r>
      <w:r w:rsidRPr="009C6319">
        <w:rPr>
          <w:rFonts w:ascii="Times New Roman" w:eastAsia="宋体" w:hAnsi="Times New Roman" w:cs="Times New Roman"/>
          <w:kern w:val="0"/>
          <w:sz w:val="24"/>
        </w:rPr>
        <w:t xml:space="preserve">: Linking table that connects CRSP and </w:t>
      </w:r>
      <w:proofErr w:type="spellStart"/>
      <w:r w:rsidRPr="009C6319">
        <w:rPr>
          <w:rFonts w:ascii="Times New Roman" w:eastAsia="宋体" w:hAnsi="Times New Roman" w:cs="Times New Roman"/>
          <w:kern w:val="0"/>
          <w:sz w:val="24"/>
        </w:rPr>
        <w:t>Compustat</w:t>
      </w:r>
      <w:proofErr w:type="spellEnd"/>
      <w:r w:rsidRPr="009C6319">
        <w:rPr>
          <w:rFonts w:ascii="Times New Roman" w:eastAsia="宋体" w:hAnsi="Times New Roman" w:cs="Times New Roman"/>
          <w:kern w:val="0"/>
          <w:sz w:val="24"/>
        </w:rPr>
        <w:t xml:space="preserve"> identifiers.</w:t>
      </w:r>
    </w:p>
    <w:p w14:paraId="6DFC5B22" w14:textId="273E28FA" w:rsidR="009C6319" w:rsidRPr="009C6319" w:rsidRDefault="009C6319" w:rsidP="009C6319">
      <w:pPr>
        <w:widowControl/>
        <w:spacing w:before="100" w:beforeAutospacing="1" w:after="100" w:afterAutospacing="1"/>
        <w:jc w:val="left"/>
        <w:rPr>
          <w:rFonts w:ascii="Times New Roman" w:eastAsia="宋体" w:hAnsi="Times New Roman" w:cs="Times New Roman"/>
          <w:kern w:val="0"/>
          <w:sz w:val="24"/>
        </w:rPr>
      </w:pPr>
      <w:r w:rsidRPr="009C6319">
        <w:rPr>
          <w:rFonts w:ascii="Times New Roman" w:eastAsia="宋体" w:hAnsi="Times New Roman" w:cs="Times New Roman"/>
          <w:kern w:val="0"/>
          <w:sz w:val="24"/>
        </w:rPr>
        <w:t>The study includes all publicly traded US companies from January 2010 to December 2015</w:t>
      </w:r>
      <w:r w:rsidR="002040A5" w:rsidRPr="002040A5">
        <w:rPr>
          <w:rFonts w:ascii="Times New Roman" w:eastAsia="宋体" w:hAnsi="Times New Roman" w:cs="Times New Roman"/>
          <w:kern w:val="0"/>
          <w:sz w:val="24"/>
          <w:highlight w:val="yellow"/>
        </w:rPr>
        <w:t>(will probably be adjusted later)</w:t>
      </w:r>
      <w:r w:rsidRPr="002040A5">
        <w:rPr>
          <w:rFonts w:ascii="Times New Roman" w:eastAsia="宋体" w:hAnsi="Times New Roman" w:cs="Times New Roman"/>
          <w:kern w:val="0"/>
          <w:sz w:val="24"/>
          <w:highlight w:val="yellow"/>
        </w:rPr>
        <w:t>,</w:t>
      </w:r>
      <w:r w:rsidRPr="009C6319">
        <w:rPr>
          <w:rFonts w:ascii="Times New Roman" w:eastAsia="宋体" w:hAnsi="Times New Roman" w:cs="Times New Roman"/>
          <w:kern w:val="0"/>
          <w:sz w:val="24"/>
        </w:rPr>
        <w:t xml:space="preserve"> excluding financial firms (due to their unique accounting practices) and companies with inflation-adjusted market capitalizations below $100 </w:t>
      </w:r>
      <w:proofErr w:type="gramStart"/>
      <w:r w:rsidRPr="009C6319">
        <w:rPr>
          <w:rFonts w:ascii="Times New Roman" w:eastAsia="宋体" w:hAnsi="Times New Roman" w:cs="Times New Roman"/>
          <w:kern w:val="0"/>
          <w:sz w:val="24"/>
        </w:rPr>
        <w:t>million</w:t>
      </w:r>
      <w:r w:rsidR="002040A5" w:rsidRPr="002040A5">
        <w:rPr>
          <w:rFonts w:ascii="Times New Roman" w:eastAsia="宋体" w:hAnsi="Times New Roman" w:cs="Times New Roman"/>
          <w:kern w:val="0"/>
          <w:sz w:val="24"/>
          <w:highlight w:val="yellow"/>
        </w:rPr>
        <w:t>(</w:t>
      </w:r>
      <w:proofErr w:type="gramEnd"/>
      <w:r w:rsidR="002040A5" w:rsidRPr="002040A5">
        <w:rPr>
          <w:rFonts w:ascii="Times New Roman" w:eastAsia="宋体" w:hAnsi="Times New Roman" w:cs="Times New Roman"/>
          <w:kern w:val="0"/>
          <w:sz w:val="24"/>
          <w:highlight w:val="yellow"/>
        </w:rPr>
        <w:t xml:space="preserve">more constraints could be added later, these are from </w:t>
      </w:r>
      <w:proofErr w:type="spellStart"/>
      <w:r w:rsidR="002040A5" w:rsidRPr="002040A5">
        <w:rPr>
          <w:rFonts w:ascii="Times New Roman" w:eastAsia="宋体" w:hAnsi="Times New Roman" w:cs="Times New Roman"/>
          <w:kern w:val="0"/>
          <w:sz w:val="24"/>
          <w:highlight w:val="yellow"/>
        </w:rPr>
        <w:t>Alberg</w:t>
      </w:r>
      <w:proofErr w:type="spellEnd"/>
      <w:r w:rsidR="002040A5" w:rsidRPr="002040A5">
        <w:rPr>
          <w:rFonts w:ascii="Times New Roman" w:eastAsia="宋体" w:hAnsi="Times New Roman" w:cs="Times New Roman"/>
          <w:kern w:val="0"/>
          <w:sz w:val="24"/>
          <w:highlight w:val="yellow"/>
        </w:rPr>
        <w:t xml:space="preserve"> and Lipton's</w:t>
      </w:r>
      <w:r w:rsidR="002040A5" w:rsidRPr="002040A5">
        <w:rPr>
          <w:rFonts w:ascii="Times New Roman" w:eastAsia="宋体" w:hAnsi="Times New Roman" w:cs="Times New Roman"/>
          <w:kern w:val="0"/>
          <w:sz w:val="24"/>
          <w:highlight w:val="yellow"/>
        </w:rPr>
        <w:t xml:space="preserve"> paper)</w:t>
      </w:r>
      <w:r w:rsidRPr="009C6319">
        <w:rPr>
          <w:rFonts w:ascii="Times New Roman" w:eastAsia="宋体" w:hAnsi="Times New Roman" w:cs="Times New Roman"/>
          <w:kern w:val="0"/>
          <w:sz w:val="24"/>
        </w:rPr>
        <w:t>.</w:t>
      </w:r>
    </w:p>
    <w:p w14:paraId="054126A9" w14:textId="77777777" w:rsidR="009C6319" w:rsidRPr="009C6319" w:rsidRDefault="009C6319" w:rsidP="009C6319">
      <w:pPr>
        <w:widowControl/>
        <w:spacing w:before="100" w:beforeAutospacing="1" w:after="100" w:afterAutospacing="1"/>
        <w:jc w:val="left"/>
        <w:outlineLvl w:val="2"/>
        <w:rPr>
          <w:rFonts w:ascii="Times New Roman" w:eastAsia="宋体" w:hAnsi="Times New Roman" w:cs="Times New Roman"/>
          <w:b/>
          <w:bCs/>
          <w:kern w:val="0"/>
          <w:sz w:val="27"/>
          <w:szCs w:val="27"/>
        </w:rPr>
      </w:pPr>
      <w:r w:rsidRPr="009C6319">
        <w:rPr>
          <w:rFonts w:ascii="Times New Roman" w:eastAsia="宋体" w:hAnsi="Times New Roman" w:cs="Times New Roman"/>
          <w:b/>
          <w:bCs/>
          <w:kern w:val="0"/>
          <w:sz w:val="27"/>
          <w:szCs w:val="27"/>
        </w:rPr>
        <w:t>4.2 Feature Engineering</w:t>
      </w:r>
    </w:p>
    <w:p w14:paraId="2F74C5E3" w14:textId="77777777" w:rsidR="009C6319" w:rsidRPr="009C6319" w:rsidRDefault="009C6319" w:rsidP="009C6319">
      <w:pPr>
        <w:widowControl/>
        <w:spacing w:before="100" w:beforeAutospacing="1" w:after="100" w:afterAutospacing="1"/>
        <w:jc w:val="left"/>
        <w:rPr>
          <w:rFonts w:ascii="Times New Roman" w:eastAsia="宋体" w:hAnsi="Times New Roman" w:cs="Times New Roman"/>
          <w:kern w:val="0"/>
          <w:sz w:val="24"/>
        </w:rPr>
      </w:pPr>
      <w:r w:rsidRPr="009C6319">
        <w:rPr>
          <w:rFonts w:ascii="Times New Roman" w:eastAsia="宋体" w:hAnsi="Times New Roman" w:cs="Times New Roman"/>
          <w:kern w:val="0"/>
          <w:sz w:val="24"/>
        </w:rPr>
        <w:t xml:space="preserve">Following </w:t>
      </w:r>
      <w:proofErr w:type="spellStart"/>
      <w:r w:rsidRPr="009C6319">
        <w:rPr>
          <w:rFonts w:ascii="Times New Roman" w:eastAsia="宋体" w:hAnsi="Times New Roman" w:cs="Times New Roman"/>
          <w:kern w:val="0"/>
          <w:sz w:val="24"/>
        </w:rPr>
        <w:t>Alberg</w:t>
      </w:r>
      <w:proofErr w:type="spellEnd"/>
      <w:r w:rsidRPr="009C6319">
        <w:rPr>
          <w:rFonts w:ascii="Times New Roman" w:eastAsia="宋体" w:hAnsi="Times New Roman" w:cs="Times New Roman"/>
          <w:kern w:val="0"/>
          <w:sz w:val="24"/>
        </w:rPr>
        <w:t xml:space="preserve"> and Lipton's methodology but extending it with industry-specific considerations, we engineer a comprehensive set of features from financial statements. For each company at each time point, we use a trailing window of 5 years of quarterly data to predict the EBITDA 12 months into the future.</w:t>
      </w:r>
    </w:p>
    <w:p w14:paraId="2DD85A8D" w14:textId="77777777" w:rsidR="009C6319" w:rsidRPr="009C6319" w:rsidRDefault="009C6319" w:rsidP="009C6319">
      <w:pPr>
        <w:widowControl/>
        <w:spacing w:before="100" w:beforeAutospacing="1" w:after="100" w:afterAutospacing="1"/>
        <w:jc w:val="left"/>
        <w:outlineLvl w:val="1"/>
        <w:rPr>
          <w:rFonts w:ascii="Times New Roman" w:eastAsia="宋体" w:hAnsi="Times New Roman" w:cs="Times New Roman"/>
          <w:b/>
          <w:bCs/>
          <w:kern w:val="0"/>
          <w:sz w:val="36"/>
          <w:szCs w:val="36"/>
        </w:rPr>
      </w:pPr>
      <w:r w:rsidRPr="009C6319">
        <w:rPr>
          <w:rFonts w:ascii="Times New Roman" w:eastAsia="宋体" w:hAnsi="Times New Roman" w:cs="Times New Roman"/>
          <w:b/>
          <w:bCs/>
          <w:kern w:val="0"/>
          <w:sz w:val="36"/>
          <w:szCs w:val="36"/>
        </w:rPr>
        <w:t>5. Financial Features and Their Significance</w:t>
      </w:r>
    </w:p>
    <w:p w14:paraId="601698D4" w14:textId="658C8485" w:rsidR="009C6319" w:rsidRPr="009C6319" w:rsidRDefault="009C6319" w:rsidP="009C6319">
      <w:pPr>
        <w:widowControl/>
        <w:spacing w:before="100" w:beforeAutospacing="1" w:after="100" w:afterAutospacing="1"/>
        <w:jc w:val="left"/>
        <w:rPr>
          <w:rFonts w:ascii="Times New Roman" w:eastAsia="宋体" w:hAnsi="Times New Roman" w:cs="Times New Roman"/>
          <w:kern w:val="0"/>
          <w:sz w:val="24"/>
        </w:rPr>
      </w:pPr>
      <w:r w:rsidRPr="009C6319">
        <w:rPr>
          <w:rFonts w:ascii="Times New Roman" w:eastAsia="宋体" w:hAnsi="Times New Roman" w:cs="Times New Roman"/>
          <w:kern w:val="0"/>
          <w:sz w:val="24"/>
        </w:rPr>
        <w:t>The following financial metrics have been selected for feature engineering, with explanations of their relevance to EBITDA forecasting and portfolio construction</w:t>
      </w:r>
      <w:r w:rsidR="009E48E6" w:rsidRPr="009E48E6">
        <w:rPr>
          <w:rFonts w:ascii="Times New Roman" w:eastAsia="宋体" w:hAnsi="Times New Roman" w:cs="Times New Roman"/>
          <w:kern w:val="0"/>
          <w:sz w:val="24"/>
          <w:highlight w:val="yellow"/>
        </w:rPr>
        <w:t>(</w:t>
      </w:r>
      <w:r w:rsidR="009E48E6" w:rsidRPr="009E48E6">
        <w:rPr>
          <w:rFonts w:ascii="Times New Roman" w:eastAsia="宋体" w:hAnsi="Times New Roman" w:cs="Times New Roman"/>
          <w:kern w:val="0"/>
          <w:sz w:val="24"/>
          <w:highlight w:val="yellow"/>
        </w:rPr>
        <w:t xml:space="preserve">reference: </w:t>
      </w:r>
      <w:hyperlink r:id="rId5" w:history="1">
        <w:r w:rsidR="009E48E6" w:rsidRPr="009E48E6">
          <w:rPr>
            <w:rStyle w:val="a5"/>
            <w:rFonts w:ascii="Times New Roman" w:eastAsia="宋体" w:hAnsi="Times New Roman" w:cs="Times New Roman"/>
            <w:kern w:val="0"/>
            <w:sz w:val="24"/>
            <w:highlight w:val="yellow"/>
          </w:rPr>
          <w:t>https://wrds-www.wharton.upenn.edu/data-dictionary/comp_na_daily_all/fundq/</w:t>
        </w:r>
      </w:hyperlink>
      <w:r w:rsidR="009E48E6" w:rsidRPr="009E48E6">
        <w:rPr>
          <w:rFonts w:ascii="Times New Roman" w:eastAsia="宋体" w:hAnsi="Times New Roman" w:cs="Times New Roman"/>
          <w:kern w:val="0"/>
          <w:sz w:val="24"/>
          <w:highlight w:val="yellow"/>
        </w:rPr>
        <w:t xml:space="preserve"> )</w:t>
      </w:r>
      <w:r w:rsidRPr="009C6319">
        <w:rPr>
          <w:rFonts w:ascii="Times New Roman" w:eastAsia="宋体" w:hAnsi="Times New Roman" w:cs="Times New Roman"/>
          <w:kern w:val="0"/>
          <w:sz w:val="24"/>
        </w:rPr>
        <w:t>:</w:t>
      </w:r>
    </w:p>
    <w:p w14:paraId="5DF1F367" w14:textId="77777777" w:rsidR="009C6319" w:rsidRPr="009C6319" w:rsidRDefault="009C6319" w:rsidP="009C6319">
      <w:pPr>
        <w:widowControl/>
        <w:spacing w:before="100" w:beforeAutospacing="1" w:after="100" w:afterAutospacing="1"/>
        <w:jc w:val="left"/>
        <w:outlineLvl w:val="2"/>
        <w:rPr>
          <w:rFonts w:ascii="Times New Roman" w:eastAsia="宋体" w:hAnsi="Times New Roman" w:cs="Times New Roman"/>
          <w:b/>
          <w:bCs/>
          <w:kern w:val="0"/>
          <w:sz w:val="27"/>
          <w:szCs w:val="27"/>
        </w:rPr>
      </w:pPr>
      <w:r w:rsidRPr="009C6319">
        <w:rPr>
          <w:rFonts w:ascii="Times New Roman" w:eastAsia="宋体" w:hAnsi="Times New Roman" w:cs="Times New Roman"/>
          <w:b/>
          <w:bCs/>
          <w:kern w:val="0"/>
          <w:sz w:val="27"/>
          <w:szCs w:val="27"/>
        </w:rPr>
        <w:t>5.1 Income Statement Metrics</w:t>
      </w:r>
    </w:p>
    <w:p w14:paraId="26138FF6" w14:textId="77777777" w:rsidR="009C6319" w:rsidRPr="009C6319" w:rsidRDefault="009C6319" w:rsidP="009C6319">
      <w:pPr>
        <w:widowControl/>
        <w:numPr>
          <w:ilvl w:val="0"/>
          <w:numId w:val="5"/>
        </w:numPr>
        <w:spacing w:before="100" w:beforeAutospacing="1" w:after="100" w:afterAutospacing="1"/>
        <w:jc w:val="left"/>
        <w:rPr>
          <w:rFonts w:ascii="Times New Roman" w:eastAsia="宋体" w:hAnsi="Times New Roman" w:cs="Times New Roman"/>
          <w:kern w:val="0"/>
          <w:sz w:val="24"/>
        </w:rPr>
      </w:pPr>
      <w:r w:rsidRPr="009C6319">
        <w:rPr>
          <w:rFonts w:ascii="Times New Roman" w:eastAsia="宋体" w:hAnsi="Times New Roman" w:cs="Times New Roman"/>
          <w:b/>
          <w:bCs/>
          <w:kern w:val="0"/>
          <w:sz w:val="24"/>
        </w:rPr>
        <w:t>Revenue (</w:t>
      </w:r>
      <w:proofErr w:type="spellStart"/>
      <w:r w:rsidRPr="009C6319">
        <w:rPr>
          <w:rFonts w:ascii="Times New Roman" w:eastAsia="宋体" w:hAnsi="Times New Roman" w:cs="Times New Roman"/>
          <w:b/>
          <w:bCs/>
          <w:kern w:val="0"/>
          <w:sz w:val="24"/>
        </w:rPr>
        <w:t>revtq</w:t>
      </w:r>
      <w:proofErr w:type="spellEnd"/>
      <w:r w:rsidRPr="009C6319">
        <w:rPr>
          <w:rFonts w:ascii="Times New Roman" w:eastAsia="宋体" w:hAnsi="Times New Roman" w:cs="Times New Roman"/>
          <w:b/>
          <w:bCs/>
          <w:kern w:val="0"/>
          <w:sz w:val="24"/>
        </w:rPr>
        <w:t>)</w:t>
      </w:r>
      <w:r w:rsidRPr="009C6319">
        <w:rPr>
          <w:rFonts w:ascii="Times New Roman" w:eastAsia="宋体" w:hAnsi="Times New Roman" w:cs="Times New Roman"/>
          <w:kern w:val="0"/>
          <w:sz w:val="24"/>
        </w:rPr>
        <w:t xml:space="preserve">: The total amount of money generated by a company's business activities. Revenue is the fundamental starting point for EBITDA calculation and captures a company's ability to attract customers and set </w:t>
      </w:r>
      <w:r w:rsidRPr="009C6319">
        <w:rPr>
          <w:rFonts w:ascii="Times New Roman" w:eastAsia="宋体" w:hAnsi="Times New Roman" w:cs="Times New Roman"/>
          <w:kern w:val="0"/>
          <w:sz w:val="24"/>
        </w:rPr>
        <w:lastRenderedPageBreak/>
        <w:t>prices. Revenue growth trends are strong indicators of future EBITDA potential.</w:t>
      </w:r>
    </w:p>
    <w:p w14:paraId="5786862A" w14:textId="77777777" w:rsidR="009C6319" w:rsidRPr="009C6319" w:rsidRDefault="009C6319" w:rsidP="009C6319">
      <w:pPr>
        <w:widowControl/>
        <w:numPr>
          <w:ilvl w:val="0"/>
          <w:numId w:val="5"/>
        </w:numPr>
        <w:spacing w:before="100" w:beforeAutospacing="1" w:after="100" w:afterAutospacing="1"/>
        <w:jc w:val="left"/>
        <w:rPr>
          <w:rFonts w:ascii="Times New Roman" w:eastAsia="宋体" w:hAnsi="Times New Roman" w:cs="Times New Roman"/>
          <w:kern w:val="0"/>
          <w:sz w:val="24"/>
        </w:rPr>
      </w:pPr>
      <w:r w:rsidRPr="009C6319">
        <w:rPr>
          <w:rFonts w:ascii="Times New Roman" w:eastAsia="宋体" w:hAnsi="Times New Roman" w:cs="Times New Roman"/>
          <w:b/>
          <w:bCs/>
          <w:kern w:val="0"/>
          <w:sz w:val="24"/>
        </w:rPr>
        <w:t>Cost of Goods Sold (</w:t>
      </w:r>
      <w:proofErr w:type="spellStart"/>
      <w:r w:rsidRPr="009C6319">
        <w:rPr>
          <w:rFonts w:ascii="Times New Roman" w:eastAsia="宋体" w:hAnsi="Times New Roman" w:cs="Times New Roman"/>
          <w:b/>
          <w:bCs/>
          <w:kern w:val="0"/>
          <w:sz w:val="24"/>
        </w:rPr>
        <w:t>cogsq</w:t>
      </w:r>
      <w:proofErr w:type="spellEnd"/>
      <w:r w:rsidRPr="009C6319">
        <w:rPr>
          <w:rFonts w:ascii="Times New Roman" w:eastAsia="宋体" w:hAnsi="Times New Roman" w:cs="Times New Roman"/>
          <w:b/>
          <w:bCs/>
          <w:kern w:val="0"/>
          <w:sz w:val="24"/>
        </w:rPr>
        <w:t>)</w:t>
      </w:r>
      <w:r w:rsidRPr="009C6319">
        <w:rPr>
          <w:rFonts w:ascii="Times New Roman" w:eastAsia="宋体" w:hAnsi="Times New Roman" w:cs="Times New Roman"/>
          <w:kern w:val="0"/>
          <w:sz w:val="24"/>
        </w:rPr>
        <w:t>: Direct costs attributable to the production of goods or services sold. COGS trends reflect production efficiency and input cost management, directly affecting gross margins and consequently EBITDA.</w:t>
      </w:r>
    </w:p>
    <w:p w14:paraId="5ED5E321" w14:textId="77777777" w:rsidR="009C6319" w:rsidRPr="009C6319" w:rsidRDefault="009C6319" w:rsidP="009C6319">
      <w:pPr>
        <w:widowControl/>
        <w:numPr>
          <w:ilvl w:val="0"/>
          <w:numId w:val="5"/>
        </w:numPr>
        <w:spacing w:before="100" w:beforeAutospacing="1" w:after="100" w:afterAutospacing="1"/>
        <w:jc w:val="left"/>
        <w:rPr>
          <w:rFonts w:ascii="Times New Roman" w:eastAsia="宋体" w:hAnsi="Times New Roman" w:cs="Times New Roman"/>
          <w:kern w:val="0"/>
          <w:sz w:val="24"/>
        </w:rPr>
      </w:pPr>
      <w:r w:rsidRPr="009C6319">
        <w:rPr>
          <w:rFonts w:ascii="Times New Roman" w:eastAsia="宋体" w:hAnsi="Times New Roman" w:cs="Times New Roman"/>
          <w:b/>
          <w:bCs/>
          <w:kern w:val="0"/>
          <w:sz w:val="24"/>
        </w:rPr>
        <w:t>Selling, General &amp; Administrative Expense (</w:t>
      </w:r>
      <w:proofErr w:type="spellStart"/>
      <w:r w:rsidRPr="009C6319">
        <w:rPr>
          <w:rFonts w:ascii="Times New Roman" w:eastAsia="宋体" w:hAnsi="Times New Roman" w:cs="Times New Roman"/>
          <w:b/>
          <w:bCs/>
          <w:kern w:val="0"/>
          <w:sz w:val="24"/>
        </w:rPr>
        <w:t>xsgaq</w:t>
      </w:r>
      <w:proofErr w:type="spellEnd"/>
      <w:r w:rsidRPr="009C6319">
        <w:rPr>
          <w:rFonts w:ascii="Times New Roman" w:eastAsia="宋体" w:hAnsi="Times New Roman" w:cs="Times New Roman"/>
          <w:b/>
          <w:bCs/>
          <w:kern w:val="0"/>
          <w:sz w:val="24"/>
        </w:rPr>
        <w:t>)</w:t>
      </w:r>
      <w:r w:rsidRPr="009C6319">
        <w:rPr>
          <w:rFonts w:ascii="Times New Roman" w:eastAsia="宋体" w:hAnsi="Times New Roman" w:cs="Times New Roman"/>
          <w:kern w:val="0"/>
          <w:sz w:val="24"/>
        </w:rPr>
        <w:t>: Overhead costs not directly tied to production. SG&amp;A management is crucial for operational efficiency and represents a significant portion of controllable costs that impact EBITDA.</w:t>
      </w:r>
    </w:p>
    <w:p w14:paraId="4E775C14" w14:textId="77777777" w:rsidR="009C6319" w:rsidRPr="009C6319" w:rsidRDefault="009C6319" w:rsidP="009C6319">
      <w:pPr>
        <w:widowControl/>
        <w:numPr>
          <w:ilvl w:val="0"/>
          <w:numId w:val="5"/>
        </w:numPr>
        <w:spacing w:before="100" w:beforeAutospacing="1" w:after="100" w:afterAutospacing="1"/>
        <w:jc w:val="left"/>
        <w:rPr>
          <w:rFonts w:ascii="Times New Roman" w:eastAsia="宋体" w:hAnsi="Times New Roman" w:cs="Times New Roman"/>
          <w:kern w:val="0"/>
          <w:sz w:val="24"/>
        </w:rPr>
      </w:pPr>
      <w:r w:rsidRPr="009C6319">
        <w:rPr>
          <w:rFonts w:ascii="Times New Roman" w:eastAsia="宋体" w:hAnsi="Times New Roman" w:cs="Times New Roman"/>
          <w:b/>
          <w:bCs/>
          <w:kern w:val="0"/>
          <w:sz w:val="24"/>
        </w:rPr>
        <w:t>Operating Income (</w:t>
      </w:r>
      <w:proofErr w:type="spellStart"/>
      <w:r w:rsidRPr="009C6319">
        <w:rPr>
          <w:rFonts w:ascii="Times New Roman" w:eastAsia="宋体" w:hAnsi="Times New Roman" w:cs="Times New Roman"/>
          <w:b/>
          <w:bCs/>
          <w:kern w:val="0"/>
          <w:sz w:val="24"/>
        </w:rPr>
        <w:t>oiadpq</w:t>
      </w:r>
      <w:proofErr w:type="spellEnd"/>
      <w:r w:rsidRPr="009C6319">
        <w:rPr>
          <w:rFonts w:ascii="Times New Roman" w:eastAsia="宋体" w:hAnsi="Times New Roman" w:cs="Times New Roman"/>
          <w:b/>
          <w:bCs/>
          <w:kern w:val="0"/>
          <w:sz w:val="24"/>
        </w:rPr>
        <w:t>)</w:t>
      </w:r>
      <w:r w:rsidRPr="009C6319">
        <w:rPr>
          <w:rFonts w:ascii="Times New Roman" w:eastAsia="宋体" w:hAnsi="Times New Roman" w:cs="Times New Roman"/>
          <w:kern w:val="0"/>
          <w:sz w:val="24"/>
        </w:rPr>
        <w:t>: Profit from core business operations before interest and taxes. This closely approximates EBITDA before depreciation and amortization and thus provides direct insight into its trajectory.</w:t>
      </w:r>
    </w:p>
    <w:p w14:paraId="5414451B" w14:textId="77777777" w:rsidR="009C6319" w:rsidRPr="009C6319" w:rsidRDefault="009C6319" w:rsidP="009C6319">
      <w:pPr>
        <w:widowControl/>
        <w:numPr>
          <w:ilvl w:val="0"/>
          <w:numId w:val="5"/>
        </w:numPr>
        <w:spacing w:before="100" w:beforeAutospacing="1" w:after="100" w:afterAutospacing="1"/>
        <w:jc w:val="left"/>
        <w:rPr>
          <w:rFonts w:ascii="Times New Roman" w:eastAsia="宋体" w:hAnsi="Times New Roman" w:cs="Times New Roman"/>
          <w:kern w:val="0"/>
          <w:sz w:val="24"/>
        </w:rPr>
      </w:pPr>
      <w:r w:rsidRPr="009C6319">
        <w:rPr>
          <w:rFonts w:ascii="Times New Roman" w:eastAsia="宋体" w:hAnsi="Times New Roman" w:cs="Times New Roman"/>
          <w:b/>
          <w:bCs/>
          <w:kern w:val="0"/>
          <w:sz w:val="24"/>
        </w:rPr>
        <w:t>Operating Income Before Depreciation (</w:t>
      </w:r>
      <w:proofErr w:type="spellStart"/>
      <w:r w:rsidRPr="009C6319">
        <w:rPr>
          <w:rFonts w:ascii="Times New Roman" w:eastAsia="宋体" w:hAnsi="Times New Roman" w:cs="Times New Roman"/>
          <w:b/>
          <w:bCs/>
          <w:kern w:val="0"/>
          <w:sz w:val="24"/>
        </w:rPr>
        <w:t>oibdpq</w:t>
      </w:r>
      <w:proofErr w:type="spellEnd"/>
      <w:r w:rsidRPr="009C6319">
        <w:rPr>
          <w:rFonts w:ascii="Times New Roman" w:eastAsia="宋体" w:hAnsi="Times New Roman" w:cs="Times New Roman"/>
          <w:b/>
          <w:bCs/>
          <w:kern w:val="0"/>
          <w:sz w:val="24"/>
        </w:rPr>
        <w:t>)</w:t>
      </w:r>
      <w:r w:rsidRPr="009C6319">
        <w:rPr>
          <w:rFonts w:ascii="Times New Roman" w:eastAsia="宋体" w:hAnsi="Times New Roman" w:cs="Times New Roman"/>
          <w:kern w:val="0"/>
          <w:sz w:val="24"/>
        </w:rPr>
        <w:t>: EBITDA minus non-operating income. This metric closely tracks EBITDA and provides valuable information for forecasting future values.</w:t>
      </w:r>
    </w:p>
    <w:p w14:paraId="28ABEE7B" w14:textId="77777777" w:rsidR="009C6319" w:rsidRPr="009C6319" w:rsidRDefault="009C6319" w:rsidP="009C6319">
      <w:pPr>
        <w:widowControl/>
        <w:numPr>
          <w:ilvl w:val="0"/>
          <w:numId w:val="5"/>
        </w:numPr>
        <w:spacing w:before="100" w:beforeAutospacing="1" w:after="100" w:afterAutospacing="1"/>
        <w:jc w:val="left"/>
        <w:rPr>
          <w:rFonts w:ascii="Times New Roman" w:eastAsia="宋体" w:hAnsi="Times New Roman" w:cs="Times New Roman"/>
          <w:kern w:val="0"/>
          <w:sz w:val="24"/>
        </w:rPr>
      </w:pPr>
      <w:r w:rsidRPr="009C6319">
        <w:rPr>
          <w:rFonts w:ascii="Times New Roman" w:eastAsia="宋体" w:hAnsi="Times New Roman" w:cs="Times New Roman"/>
          <w:b/>
          <w:bCs/>
          <w:kern w:val="0"/>
          <w:sz w:val="24"/>
        </w:rPr>
        <w:t>Depreciation (</w:t>
      </w:r>
      <w:proofErr w:type="spellStart"/>
      <w:r w:rsidRPr="009C6319">
        <w:rPr>
          <w:rFonts w:ascii="Times New Roman" w:eastAsia="宋体" w:hAnsi="Times New Roman" w:cs="Times New Roman"/>
          <w:b/>
          <w:bCs/>
          <w:kern w:val="0"/>
          <w:sz w:val="24"/>
        </w:rPr>
        <w:t>dpq</w:t>
      </w:r>
      <w:proofErr w:type="spellEnd"/>
      <w:r w:rsidRPr="009C6319">
        <w:rPr>
          <w:rFonts w:ascii="Times New Roman" w:eastAsia="宋体" w:hAnsi="Times New Roman" w:cs="Times New Roman"/>
          <w:b/>
          <w:bCs/>
          <w:kern w:val="0"/>
          <w:sz w:val="24"/>
        </w:rPr>
        <w:t>)</w:t>
      </w:r>
      <w:r w:rsidRPr="009C6319">
        <w:rPr>
          <w:rFonts w:ascii="Times New Roman" w:eastAsia="宋体" w:hAnsi="Times New Roman" w:cs="Times New Roman"/>
          <w:kern w:val="0"/>
          <w:sz w:val="24"/>
        </w:rPr>
        <w:t xml:space="preserve">: </w:t>
      </w:r>
      <w:proofErr w:type="gramStart"/>
      <w:r w:rsidRPr="009C6319">
        <w:rPr>
          <w:rFonts w:ascii="Times New Roman" w:eastAsia="宋体" w:hAnsi="Times New Roman" w:cs="Times New Roman"/>
          <w:kern w:val="0"/>
          <w:sz w:val="24"/>
        </w:rPr>
        <w:t>Non-cash</w:t>
      </w:r>
      <w:proofErr w:type="gramEnd"/>
      <w:r w:rsidRPr="009C6319">
        <w:rPr>
          <w:rFonts w:ascii="Times New Roman" w:eastAsia="宋体" w:hAnsi="Times New Roman" w:cs="Times New Roman"/>
          <w:kern w:val="0"/>
          <w:sz w:val="24"/>
        </w:rPr>
        <w:t xml:space="preserve"> expense allocating the cost of tangible assets over their useful lives. Understanding depreciation patterns helps forecast the difference between operating income and EBITDA.</w:t>
      </w:r>
    </w:p>
    <w:p w14:paraId="66E8BE12" w14:textId="77777777" w:rsidR="009C6319" w:rsidRPr="009C6319" w:rsidRDefault="009C6319" w:rsidP="009C6319">
      <w:pPr>
        <w:widowControl/>
        <w:numPr>
          <w:ilvl w:val="0"/>
          <w:numId w:val="5"/>
        </w:numPr>
        <w:spacing w:before="100" w:beforeAutospacing="1" w:after="100" w:afterAutospacing="1"/>
        <w:jc w:val="left"/>
        <w:rPr>
          <w:rFonts w:ascii="Times New Roman" w:eastAsia="宋体" w:hAnsi="Times New Roman" w:cs="Times New Roman"/>
          <w:kern w:val="0"/>
          <w:sz w:val="24"/>
        </w:rPr>
      </w:pPr>
      <w:r w:rsidRPr="009C6319">
        <w:rPr>
          <w:rFonts w:ascii="Times New Roman" w:eastAsia="宋体" w:hAnsi="Times New Roman" w:cs="Times New Roman"/>
          <w:b/>
          <w:bCs/>
          <w:kern w:val="0"/>
          <w:sz w:val="24"/>
        </w:rPr>
        <w:t>Operating Cash Flow (</w:t>
      </w:r>
      <w:proofErr w:type="spellStart"/>
      <w:r w:rsidRPr="009C6319">
        <w:rPr>
          <w:rFonts w:ascii="Times New Roman" w:eastAsia="宋体" w:hAnsi="Times New Roman" w:cs="Times New Roman"/>
          <w:b/>
          <w:bCs/>
          <w:kern w:val="0"/>
          <w:sz w:val="24"/>
        </w:rPr>
        <w:t>oancfy</w:t>
      </w:r>
      <w:proofErr w:type="spellEnd"/>
      <w:r w:rsidRPr="009C6319">
        <w:rPr>
          <w:rFonts w:ascii="Times New Roman" w:eastAsia="宋体" w:hAnsi="Times New Roman" w:cs="Times New Roman"/>
          <w:b/>
          <w:bCs/>
          <w:kern w:val="0"/>
          <w:sz w:val="24"/>
        </w:rPr>
        <w:t>)</w:t>
      </w:r>
      <w:r w:rsidRPr="009C6319">
        <w:rPr>
          <w:rFonts w:ascii="Times New Roman" w:eastAsia="宋体" w:hAnsi="Times New Roman" w:cs="Times New Roman"/>
          <w:kern w:val="0"/>
          <w:sz w:val="24"/>
        </w:rPr>
        <w:t xml:space="preserve">: Cash generated from normal business operations. While EBITDA </w:t>
      </w:r>
      <w:proofErr w:type="gramStart"/>
      <w:r w:rsidRPr="009C6319">
        <w:rPr>
          <w:rFonts w:ascii="Times New Roman" w:eastAsia="宋体" w:hAnsi="Times New Roman" w:cs="Times New Roman"/>
          <w:kern w:val="0"/>
          <w:sz w:val="24"/>
        </w:rPr>
        <w:t>is an approximation of</w:t>
      </w:r>
      <w:proofErr w:type="gramEnd"/>
      <w:r w:rsidRPr="009C6319">
        <w:rPr>
          <w:rFonts w:ascii="Times New Roman" w:eastAsia="宋体" w:hAnsi="Times New Roman" w:cs="Times New Roman"/>
          <w:kern w:val="0"/>
          <w:sz w:val="24"/>
        </w:rPr>
        <w:t xml:space="preserve"> operating cash flow, examining the relationship between the two provides insight into earnings quality.</w:t>
      </w:r>
    </w:p>
    <w:p w14:paraId="09D0AD22" w14:textId="77777777" w:rsidR="009C6319" w:rsidRPr="009C6319" w:rsidRDefault="009C6319" w:rsidP="009C6319">
      <w:pPr>
        <w:widowControl/>
        <w:numPr>
          <w:ilvl w:val="0"/>
          <w:numId w:val="5"/>
        </w:numPr>
        <w:spacing w:before="100" w:beforeAutospacing="1" w:after="100" w:afterAutospacing="1"/>
        <w:jc w:val="left"/>
        <w:rPr>
          <w:rFonts w:ascii="Times New Roman" w:eastAsia="宋体" w:hAnsi="Times New Roman" w:cs="Times New Roman"/>
          <w:kern w:val="0"/>
          <w:sz w:val="24"/>
        </w:rPr>
      </w:pPr>
      <w:r w:rsidRPr="009C6319">
        <w:rPr>
          <w:rFonts w:ascii="Times New Roman" w:eastAsia="宋体" w:hAnsi="Times New Roman" w:cs="Times New Roman"/>
          <w:b/>
          <w:bCs/>
          <w:kern w:val="0"/>
          <w:sz w:val="24"/>
        </w:rPr>
        <w:t>Net Income (</w:t>
      </w:r>
      <w:proofErr w:type="spellStart"/>
      <w:r w:rsidRPr="009C6319">
        <w:rPr>
          <w:rFonts w:ascii="Times New Roman" w:eastAsia="宋体" w:hAnsi="Times New Roman" w:cs="Times New Roman"/>
          <w:b/>
          <w:bCs/>
          <w:kern w:val="0"/>
          <w:sz w:val="24"/>
        </w:rPr>
        <w:t>niq</w:t>
      </w:r>
      <w:proofErr w:type="spellEnd"/>
      <w:r w:rsidRPr="009C6319">
        <w:rPr>
          <w:rFonts w:ascii="Times New Roman" w:eastAsia="宋体" w:hAnsi="Times New Roman" w:cs="Times New Roman"/>
          <w:b/>
          <w:bCs/>
          <w:kern w:val="0"/>
          <w:sz w:val="24"/>
        </w:rPr>
        <w:t>)</w:t>
      </w:r>
      <w:r w:rsidRPr="009C6319">
        <w:rPr>
          <w:rFonts w:ascii="Times New Roman" w:eastAsia="宋体" w:hAnsi="Times New Roman" w:cs="Times New Roman"/>
          <w:kern w:val="0"/>
          <w:sz w:val="24"/>
        </w:rPr>
        <w:t>: Total earnings after all expenses. Net income trends can signal overall business health and sustainability of operations that generate EBITDA.</w:t>
      </w:r>
    </w:p>
    <w:p w14:paraId="258E96BE" w14:textId="77777777" w:rsidR="009C6319" w:rsidRPr="009C6319" w:rsidRDefault="009C6319" w:rsidP="009C6319">
      <w:pPr>
        <w:widowControl/>
        <w:spacing w:before="100" w:beforeAutospacing="1" w:after="100" w:afterAutospacing="1"/>
        <w:jc w:val="left"/>
        <w:outlineLvl w:val="2"/>
        <w:rPr>
          <w:rFonts w:ascii="Times New Roman" w:eastAsia="宋体" w:hAnsi="Times New Roman" w:cs="Times New Roman"/>
          <w:b/>
          <w:bCs/>
          <w:kern w:val="0"/>
          <w:sz w:val="27"/>
          <w:szCs w:val="27"/>
        </w:rPr>
      </w:pPr>
      <w:r w:rsidRPr="009C6319">
        <w:rPr>
          <w:rFonts w:ascii="Times New Roman" w:eastAsia="宋体" w:hAnsi="Times New Roman" w:cs="Times New Roman"/>
          <w:b/>
          <w:bCs/>
          <w:kern w:val="0"/>
          <w:sz w:val="27"/>
          <w:szCs w:val="27"/>
        </w:rPr>
        <w:t>5.2 Balance Sheet Metrics</w:t>
      </w:r>
    </w:p>
    <w:p w14:paraId="6A39C300" w14:textId="77777777" w:rsidR="009C6319" w:rsidRPr="009C6319" w:rsidRDefault="009C6319" w:rsidP="009C6319">
      <w:pPr>
        <w:widowControl/>
        <w:numPr>
          <w:ilvl w:val="0"/>
          <w:numId w:val="6"/>
        </w:numPr>
        <w:spacing w:before="100" w:beforeAutospacing="1" w:after="100" w:afterAutospacing="1"/>
        <w:jc w:val="left"/>
        <w:rPr>
          <w:rFonts w:ascii="Times New Roman" w:eastAsia="宋体" w:hAnsi="Times New Roman" w:cs="Times New Roman"/>
          <w:kern w:val="0"/>
          <w:sz w:val="24"/>
        </w:rPr>
      </w:pPr>
      <w:r w:rsidRPr="009C6319">
        <w:rPr>
          <w:rFonts w:ascii="Times New Roman" w:eastAsia="宋体" w:hAnsi="Times New Roman" w:cs="Times New Roman"/>
          <w:b/>
          <w:bCs/>
          <w:kern w:val="0"/>
          <w:sz w:val="24"/>
        </w:rPr>
        <w:t>Total Assets (</w:t>
      </w:r>
      <w:proofErr w:type="spellStart"/>
      <w:r w:rsidRPr="009C6319">
        <w:rPr>
          <w:rFonts w:ascii="Times New Roman" w:eastAsia="宋体" w:hAnsi="Times New Roman" w:cs="Times New Roman"/>
          <w:b/>
          <w:bCs/>
          <w:kern w:val="0"/>
          <w:sz w:val="24"/>
        </w:rPr>
        <w:t>atq</w:t>
      </w:r>
      <w:proofErr w:type="spellEnd"/>
      <w:r w:rsidRPr="009C6319">
        <w:rPr>
          <w:rFonts w:ascii="Times New Roman" w:eastAsia="宋体" w:hAnsi="Times New Roman" w:cs="Times New Roman"/>
          <w:b/>
          <w:bCs/>
          <w:kern w:val="0"/>
          <w:sz w:val="24"/>
        </w:rPr>
        <w:t>)</w:t>
      </w:r>
      <w:r w:rsidRPr="009C6319">
        <w:rPr>
          <w:rFonts w:ascii="Times New Roman" w:eastAsia="宋体" w:hAnsi="Times New Roman" w:cs="Times New Roman"/>
          <w:kern w:val="0"/>
          <w:sz w:val="24"/>
        </w:rPr>
        <w:t>: Everything a company owns with economic value. Asset base size and growth inform operational scale and future earnings potential.</w:t>
      </w:r>
    </w:p>
    <w:p w14:paraId="44FAB7E2" w14:textId="77777777" w:rsidR="009C6319" w:rsidRPr="009C6319" w:rsidRDefault="009C6319" w:rsidP="009C6319">
      <w:pPr>
        <w:widowControl/>
        <w:numPr>
          <w:ilvl w:val="0"/>
          <w:numId w:val="6"/>
        </w:numPr>
        <w:spacing w:before="100" w:beforeAutospacing="1" w:after="100" w:afterAutospacing="1"/>
        <w:jc w:val="left"/>
        <w:rPr>
          <w:rFonts w:ascii="Times New Roman" w:eastAsia="宋体" w:hAnsi="Times New Roman" w:cs="Times New Roman"/>
          <w:kern w:val="0"/>
          <w:sz w:val="24"/>
        </w:rPr>
      </w:pPr>
      <w:r w:rsidRPr="009C6319">
        <w:rPr>
          <w:rFonts w:ascii="Times New Roman" w:eastAsia="宋体" w:hAnsi="Times New Roman" w:cs="Times New Roman"/>
          <w:b/>
          <w:bCs/>
          <w:kern w:val="0"/>
          <w:sz w:val="24"/>
        </w:rPr>
        <w:t>Total Liabilities (</w:t>
      </w:r>
      <w:proofErr w:type="spellStart"/>
      <w:r w:rsidRPr="009C6319">
        <w:rPr>
          <w:rFonts w:ascii="Times New Roman" w:eastAsia="宋体" w:hAnsi="Times New Roman" w:cs="Times New Roman"/>
          <w:b/>
          <w:bCs/>
          <w:kern w:val="0"/>
          <w:sz w:val="24"/>
        </w:rPr>
        <w:t>ltq</w:t>
      </w:r>
      <w:proofErr w:type="spellEnd"/>
      <w:r w:rsidRPr="009C6319">
        <w:rPr>
          <w:rFonts w:ascii="Times New Roman" w:eastAsia="宋体" w:hAnsi="Times New Roman" w:cs="Times New Roman"/>
          <w:b/>
          <w:bCs/>
          <w:kern w:val="0"/>
          <w:sz w:val="24"/>
        </w:rPr>
        <w:t>)</w:t>
      </w:r>
      <w:r w:rsidRPr="009C6319">
        <w:rPr>
          <w:rFonts w:ascii="Times New Roman" w:eastAsia="宋体" w:hAnsi="Times New Roman" w:cs="Times New Roman"/>
          <w:kern w:val="0"/>
          <w:sz w:val="24"/>
        </w:rPr>
        <w:t>: All debts and obligations. Liability levels affect a company's financial flexibility and enterprise value calculations.</w:t>
      </w:r>
    </w:p>
    <w:p w14:paraId="616D2D9E" w14:textId="77777777" w:rsidR="009C6319" w:rsidRPr="009C6319" w:rsidRDefault="009C6319" w:rsidP="009C6319">
      <w:pPr>
        <w:widowControl/>
        <w:numPr>
          <w:ilvl w:val="0"/>
          <w:numId w:val="6"/>
        </w:numPr>
        <w:spacing w:before="100" w:beforeAutospacing="1" w:after="100" w:afterAutospacing="1"/>
        <w:jc w:val="left"/>
        <w:rPr>
          <w:rFonts w:ascii="Times New Roman" w:eastAsia="宋体" w:hAnsi="Times New Roman" w:cs="Times New Roman"/>
          <w:kern w:val="0"/>
          <w:sz w:val="24"/>
        </w:rPr>
      </w:pPr>
      <w:r w:rsidRPr="009C6319">
        <w:rPr>
          <w:rFonts w:ascii="Times New Roman" w:eastAsia="宋体" w:hAnsi="Times New Roman" w:cs="Times New Roman"/>
          <w:b/>
          <w:bCs/>
          <w:kern w:val="0"/>
          <w:sz w:val="24"/>
        </w:rPr>
        <w:t>Common Equity (</w:t>
      </w:r>
      <w:proofErr w:type="spellStart"/>
      <w:r w:rsidRPr="009C6319">
        <w:rPr>
          <w:rFonts w:ascii="Times New Roman" w:eastAsia="宋体" w:hAnsi="Times New Roman" w:cs="Times New Roman"/>
          <w:b/>
          <w:bCs/>
          <w:kern w:val="0"/>
          <w:sz w:val="24"/>
        </w:rPr>
        <w:t>ceqq</w:t>
      </w:r>
      <w:proofErr w:type="spellEnd"/>
      <w:r w:rsidRPr="009C6319">
        <w:rPr>
          <w:rFonts w:ascii="Times New Roman" w:eastAsia="宋体" w:hAnsi="Times New Roman" w:cs="Times New Roman"/>
          <w:b/>
          <w:bCs/>
          <w:kern w:val="0"/>
          <w:sz w:val="24"/>
        </w:rPr>
        <w:t>)</w:t>
      </w:r>
      <w:r w:rsidRPr="009C6319">
        <w:rPr>
          <w:rFonts w:ascii="Times New Roman" w:eastAsia="宋体" w:hAnsi="Times New Roman" w:cs="Times New Roman"/>
          <w:kern w:val="0"/>
          <w:sz w:val="24"/>
        </w:rPr>
        <w:t>: Shareholders' residual claim on assets. Equity levels reflect historical profitability and investment in the business.</w:t>
      </w:r>
    </w:p>
    <w:p w14:paraId="347C0268" w14:textId="77777777" w:rsidR="009C6319" w:rsidRPr="009C6319" w:rsidRDefault="009C6319" w:rsidP="009C6319">
      <w:pPr>
        <w:widowControl/>
        <w:numPr>
          <w:ilvl w:val="0"/>
          <w:numId w:val="6"/>
        </w:numPr>
        <w:spacing w:before="100" w:beforeAutospacing="1" w:after="100" w:afterAutospacing="1"/>
        <w:jc w:val="left"/>
        <w:rPr>
          <w:rFonts w:ascii="Times New Roman" w:eastAsia="宋体" w:hAnsi="Times New Roman" w:cs="Times New Roman"/>
          <w:kern w:val="0"/>
          <w:sz w:val="24"/>
        </w:rPr>
      </w:pPr>
      <w:r w:rsidRPr="009C6319">
        <w:rPr>
          <w:rFonts w:ascii="Times New Roman" w:eastAsia="宋体" w:hAnsi="Times New Roman" w:cs="Times New Roman"/>
          <w:b/>
          <w:bCs/>
          <w:kern w:val="0"/>
          <w:sz w:val="24"/>
        </w:rPr>
        <w:t>Cash and Equivalents (</w:t>
      </w:r>
      <w:proofErr w:type="spellStart"/>
      <w:r w:rsidRPr="009C6319">
        <w:rPr>
          <w:rFonts w:ascii="Times New Roman" w:eastAsia="宋体" w:hAnsi="Times New Roman" w:cs="Times New Roman"/>
          <w:b/>
          <w:bCs/>
          <w:kern w:val="0"/>
          <w:sz w:val="24"/>
        </w:rPr>
        <w:t>cheq</w:t>
      </w:r>
      <w:proofErr w:type="spellEnd"/>
      <w:r w:rsidRPr="009C6319">
        <w:rPr>
          <w:rFonts w:ascii="Times New Roman" w:eastAsia="宋体" w:hAnsi="Times New Roman" w:cs="Times New Roman"/>
          <w:b/>
          <w:bCs/>
          <w:kern w:val="0"/>
          <w:sz w:val="24"/>
        </w:rPr>
        <w:t>)</w:t>
      </w:r>
      <w:r w:rsidRPr="009C6319">
        <w:rPr>
          <w:rFonts w:ascii="Times New Roman" w:eastAsia="宋体" w:hAnsi="Times New Roman" w:cs="Times New Roman"/>
          <w:kern w:val="0"/>
          <w:sz w:val="24"/>
        </w:rPr>
        <w:t>: Highly liquid assets. Cash positions affect enterprise value calculations and indicate financial flexibility.</w:t>
      </w:r>
    </w:p>
    <w:p w14:paraId="14751ADD" w14:textId="77777777" w:rsidR="009C6319" w:rsidRPr="009C6319" w:rsidRDefault="009C6319" w:rsidP="009C6319">
      <w:pPr>
        <w:widowControl/>
        <w:numPr>
          <w:ilvl w:val="0"/>
          <w:numId w:val="6"/>
        </w:numPr>
        <w:spacing w:before="100" w:beforeAutospacing="1" w:after="100" w:afterAutospacing="1"/>
        <w:jc w:val="left"/>
        <w:rPr>
          <w:rFonts w:ascii="Times New Roman" w:eastAsia="宋体" w:hAnsi="Times New Roman" w:cs="Times New Roman"/>
          <w:kern w:val="0"/>
          <w:sz w:val="24"/>
        </w:rPr>
      </w:pPr>
      <w:r w:rsidRPr="009C6319">
        <w:rPr>
          <w:rFonts w:ascii="Times New Roman" w:eastAsia="宋体" w:hAnsi="Times New Roman" w:cs="Times New Roman"/>
          <w:b/>
          <w:bCs/>
          <w:kern w:val="0"/>
          <w:sz w:val="24"/>
        </w:rPr>
        <w:t>Accounts Receivable (</w:t>
      </w:r>
      <w:proofErr w:type="spellStart"/>
      <w:r w:rsidRPr="009C6319">
        <w:rPr>
          <w:rFonts w:ascii="Times New Roman" w:eastAsia="宋体" w:hAnsi="Times New Roman" w:cs="Times New Roman"/>
          <w:b/>
          <w:bCs/>
          <w:kern w:val="0"/>
          <w:sz w:val="24"/>
        </w:rPr>
        <w:t>rectq</w:t>
      </w:r>
      <w:proofErr w:type="spellEnd"/>
      <w:r w:rsidRPr="009C6319">
        <w:rPr>
          <w:rFonts w:ascii="Times New Roman" w:eastAsia="宋体" w:hAnsi="Times New Roman" w:cs="Times New Roman"/>
          <w:b/>
          <w:bCs/>
          <w:kern w:val="0"/>
          <w:sz w:val="24"/>
        </w:rPr>
        <w:t>)</w:t>
      </w:r>
      <w:r w:rsidRPr="009C6319">
        <w:rPr>
          <w:rFonts w:ascii="Times New Roman" w:eastAsia="宋体" w:hAnsi="Times New Roman" w:cs="Times New Roman"/>
          <w:kern w:val="0"/>
          <w:sz w:val="24"/>
        </w:rPr>
        <w:t>: Money owed by customers. Receivables management affects cash conversion efficiency and may signal revenue recognition issues.</w:t>
      </w:r>
    </w:p>
    <w:p w14:paraId="6B9443E9" w14:textId="77777777" w:rsidR="009C6319" w:rsidRPr="009C6319" w:rsidRDefault="009C6319" w:rsidP="009C6319">
      <w:pPr>
        <w:widowControl/>
        <w:numPr>
          <w:ilvl w:val="0"/>
          <w:numId w:val="6"/>
        </w:numPr>
        <w:spacing w:before="100" w:beforeAutospacing="1" w:after="100" w:afterAutospacing="1"/>
        <w:jc w:val="left"/>
        <w:rPr>
          <w:rFonts w:ascii="Times New Roman" w:eastAsia="宋体" w:hAnsi="Times New Roman" w:cs="Times New Roman"/>
          <w:kern w:val="0"/>
          <w:sz w:val="24"/>
        </w:rPr>
      </w:pPr>
      <w:r w:rsidRPr="009C6319">
        <w:rPr>
          <w:rFonts w:ascii="Times New Roman" w:eastAsia="宋体" w:hAnsi="Times New Roman" w:cs="Times New Roman"/>
          <w:b/>
          <w:bCs/>
          <w:kern w:val="0"/>
          <w:sz w:val="24"/>
        </w:rPr>
        <w:t>Inventories (</w:t>
      </w:r>
      <w:proofErr w:type="spellStart"/>
      <w:r w:rsidRPr="009C6319">
        <w:rPr>
          <w:rFonts w:ascii="Times New Roman" w:eastAsia="宋体" w:hAnsi="Times New Roman" w:cs="Times New Roman"/>
          <w:b/>
          <w:bCs/>
          <w:kern w:val="0"/>
          <w:sz w:val="24"/>
        </w:rPr>
        <w:t>invtq</w:t>
      </w:r>
      <w:proofErr w:type="spellEnd"/>
      <w:r w:rsidRPr="009C6319">
        <w:rPr>
          <w:rFonts w:ascii="Times New Roman" w:eastAsia="宋体" w:hAnsi="Times New Roman" w:cs="Times New Roman"/>
          <w:b/>
          <w:bCs/>
          <w:kern w:val="0"/>
          <w:sz w:val="24"/>
        </w:rPr>
        <w:t>)</w:t>
      </w:r>
      <w:r w:rsidRPr="009C6319">
        <w:rPr>
          <w:rFonts w:ascii="Times New Roman" w:eastAsia="宋体" w:hAnsi="Times New Roman" w:cs="Times New Roman"/>
          <w:kern w:val="0"/>
          <w:sz w:val="24"/>
        </w:rPr>
        <w:t>: Goods held for sale or production. Inventory management reflects operational efficiency and working capital utilization.</w:t>
      </w:r>
    </w:p>
    <w:p w14:paraId="31FE2141" w14:textId="77777777" w:rsidR="009C6319" w:rsidRPr="009C6319" w:rsidRDefault="009C6319" w:rsidP="009C6319">
      <w:pPr>
        <w:widowControl/>
        <w:numPr>
          <w:ilvl w:val="0"/>
          <w:numId w:val="6"/>
        </w:numPr>
        <w:spacing w:before="100" w:beforeAutospacing="1" w:after="100" w:afterAutospacing="1"/>
        <w:jc w:val="left"/>
        <w:rPr>
          <w:rFonts w:ascii="Times New Roman" w:eastAsia="宋体" w:hAnsi="Times New Roman" w:cs="Times New Roman"/>
          <w:kern w:val="0"/>
          <w:sz w:val="24"/>
        </w:rPr>
      </w:pPr>
      <w:r w:rsidRPr="009C6319">
        <w:rPr>
          <w:rFonts w:ascii="Times New Roman" w:eastAsia="宋体" w:hAnsi="Times New Roman" w:cs="Times New Roman"/>
          <w:b/>
          <w:bCs/>
          <w:kern w:val="0"/>
          <w:sz w:val="24"/>
        </w:rPr>
        <w:t>Property, Plant &amp; Equipment (</w:t>
      </w:r>
      <w:proofErr w:type="spellStart"/>
      <w:r w:rsidRPr="009C6319">
        <w:rPr>
          <w:rFonts w:ascii="Times New Roman" w:eastAsia="宋体" w:hAnsi="Times New Roman" w:cs="Times New Roman"/>
          <w:b/>
          <w:bCs/>
          <w:kern w:val="0"/>
          <w:sz w:val="24"/>
        </w:rPr>
        <w:t>ppentq</w:t>
      </w:r>
      <w:proofErr w:type="spellEnd"/>
      <w:r w:rsidRPr="009C6319">
        <w:rPr>
          <w:rFonts w:ascii="Times New Roman" w:eastAsia="宋体" w:hAnsi="Times New Roman" w:cs="Times New Roman"/>
          <w:b/>
          <w:bCs/>
          <w:kern w:val="0"/>
          <w:sz w:val="24"/>
        </w:rPr>
        <w:t>)</w:t>
      </w:r>
      <w:r w:rsidRPr="009C6319">
        <w:rPr>
          <w:rFonts w:ascii="Times New Roman" w:eastAsia="宋体" w:hAnsi="Times New Roman" w:cs="Times New Roman"/>
          <w:kern w:val="0"/>
          <w:sz w:val="24"/>
        </w:rPr>
        <w:t>: Tangible long-term assets. Capital intensity affects depreciation and capital expenditure requirements, impacting EBITDA.</w:t>
      </w:r>
    </w:p>
    <w:p w14:paraId="7D4E8BC2" w14:textId="77777777" w:rsidR="009C6319" w:rsidRPr="009C6319" w:rsidRDefault="009C6319" w:rsidP="009C6319">
      <w:pPr>
        <w:widowControl/>
        <w:numPr>
          <w:ilvl w:val="0"/>
          <w:numId w:val="6"/>
        </w:numPr>
        <w:spacing w:before="100" w:beforeAutospacing="1" w:after="100" w:afterAutospacing="1"/>
        <w:jc w:val="left"/>
        <w:rPr>
          <w:rFonts w:ascii="Times New Roman" w:eastAsia="宋体" w:hAnsi="Times New Roman" w:cs="Times New Roman"/>
          <w:kern w:val="0"/>
          <w:sz w:val="24"/>
        </w:rPr>
      </w:pPr>
      <w:r w:rsidRPr="009C6319">
        <w:rPr>
          <w:rFonts w:ascii="Times New Roman" w:eastAsia="宋体" w:hAnsi="Times New Roman" w:cs="Times New Roman"/>
          <w:b/>
          <w:bCs/>
          <w:kern w:val="0"/>
          <w:sz w:val="24"/>
        </w:rPr>
        <w:lastRenderedPageBreak/>
        <w:t>Current Assets/Liabilities (</w:t>
      </w:r>
      <w:proofErr w:type="spellStart"/>
      <w:r w:rsidRPr="009C6319">
        <w:rPr>
          <w:rFonts w:ascii="Times New Roman" w:eastAsia="宋体" w:hAnsi="Times New Roman" w:cs="Times New Roman"/>
          <w:b/>
          <w:bCs/>
          <w:kern w:val="0"/>
          <w:sz w:val="24"/>
        </w:rPr>
        <w:t>actq</w:t>
      </w:r>
      <w:proofErr w:type="spellEnd"/>
      <w:r w:rsidRPr="009C6319">
        <w:rPr>
          <w:rFonts w:ascii="Times New Roman" w:eastAsia="宋体" w:hAnsi="Times New Roman" w:cs="Times New Roman"/>
          <w:b/>
          <w:bCs/>
          <w:kern w:val="0"/>
          <w:sz w:val="24"/>
        </w:rPr>
        <w:t>/</w:t>
      </w:r>
      <w:proofErr w:type="spellStart"/>
      <w:r w:rsidRPr="009C6319">
        <w:rPr>
          <w:rFonts w:ascii="Times New Roman" w:eastAsia="宋体" w:hAnsi="Times New Roman" w:cs="Times New Roman"/>
          <w:b/>
          <w:bCs/>
          <w:kern w:val="0"/>
          <w:sz w:val="24"/>
        </w:rPr>
        <w:t>lctq</w:t>
      </w:r>
      <w:proofErr w:type="spellEnd"/>
      <w:r w:rsidRPr="009C6319">
        <w:rPr>
          <w:rFonts w:ascii="Times New Roman" w:eastAsia="宋体" w:hAnsi="Times New Roman" w:cs="Times New Roman"/>
          <w:b/>
          <w:bCs/>
          <w:kern w:val="0"/>
          <w:sz w:val="24"/>
        </w:rPr>
        <w:t>)</w:t>
      </w:r>
      <w:r w:rsidRPr="009C6319">
        <w:rPr>
          <w:rFonts w:ascii="Times New Roman" w:eastAsia="宋体" w:hAnsi="Times New Roman" w:cs="Times New Roman"/>
          <w:kern w:val="0"/>
          <w:sz w:val="24"/>
        </w:rPr>
        <w:t>: Short-term resources and obligations. Working capital management affects operational efficiency and cash flow.</w:t>
      </w:r>
    </w:p>
    <w:p w14:paraId="495486D0" w14:textId="77777777" w:rsidR="009C6319" w:rsidRPr="009C6319" w:rsidRDefault="009C6319" w:rsidP="009C6319">
      <w:pPr>
        <w:widowControl/>
        <w:numPr>
          <w:ilvl w:val="0"/>
          <w:numId w:val="6"/>
        </w:numPr>
        <w:spacing w:before="100" w:beforeAutospacing="1" w:after="100" w:afterAutospacing="1"/>
        <w:jc w:val="left"/>
        <w:rPr>
          <w:rFonts w:ascii="Times New Roman" w:eastAsia="宋体" w:hAnsi="Times New Roman" w:cs="Times New Roman"/>
          <w:kern w:val="0"/>
          <w:sz w:val="24"/>
        </w:rPr>
      </w:pPr>
      <w:r w:rsidRPr="009C6319">
        <w:rPr>
          <w:rFonts w:ascii="Times New Roman" w:eastAsia="宋体" w:hAnsi="Times New Roman" w:cs="Times New Roman"/>
          <w:b/>
          <w:bCs/>
          <w:kern w:val="0"/>
          <w:sz w:val="24"/>
        </w:rPr>
        <w:t>Long-term Debt (</w:t>
      </w:r>
      <w:proofErr w:type="spellStart"/>
      <w:r w:rsidRPr="009C6319">
        <w:rPr>
          <w:rFonts w:ascii="Times New Roman" w:eastAsia="宋体" w:hAnsi="Times New Roman" w:cs="Times New Roman"/>
          <w:b/>
          <w:bCs/>
          <w:kern w:val="0"/>
          <w:sz w:val="24"/>
        </w:rPr>
        <w:t>dlttq</w:t>
      </w:r>
      <w:proofErr w:type="spellEnd"/>
      <w:r w:rsidRPr="009C6319">
        <w:rPr>
          <w:rFonts w:ascii="Times New Roman" w:eastAsia="宋体" w:hAnsi="Times New Roman" w:cs="Times New Roman"/>
          <w:b/>
          <w:bCs/>
          <w:kern w:val="0"/>
          <w:sz w:val="24"/>
        </w:rPr>
        <w:t>)</w:t>
      </w:r>
      <w:r w:rsidRPr="009C6319">
        <w:rPr>
          <w:rFonts w:ascii="Times New Roman" w:eastAsia="宋体" w:hAnsi="Times New Roman" w:cs="Times New Roman"/>
          <w:kern w:val="0"/>
          <w:sz w:val="24"/>
        </w:rPr>
        <w:t>: Borrowings due beyond one year. Debt levels impact enterprise value calculations and interest expenses.</w:t>
      </w:r>
    </w:p>
    <w:p w14:paraId="4AC4C4C9" w14:textId="77777777" w:rsidR="009C6319" w:rsidRPr="009C6319" w:rsidRDefault="009C6319" w:rsidP="009C6319">
      <w:pPr>
        <w:widowControl/>
        <w:numPr>
          <w:ilvl w:val="0"/>
          <w:numId w:val="6"/>
        </w:numPr>
        <w:spacing w:before="100" w:beforeAutospacing="1" w:after="100" w:afterAutospacing="1"/>
        <w:jc w:val="left"/>
        <w:rPr>
          <w:rFonts w:ascii="Times New Roman" w:eastAsia="宋体" w:hAnsi="Times New Roman" w:cs="Times New Roman"/>
          <w:kern w:val="0"/>
          <w:sz w:val="24"/>
        </w:rPr>
      </w:pPr>
      <w:r w:rsidRPr="009C6319">
        <w:rPr>
          <w:rFonts w:ascii="Times New Roman" w:eastAsia="宋体" w:hAnsi="Times New Roman" w:cs="Times New Roman"/>
          <w:b/>
          <w:bCs/>
          <w:kern w:val="0"/>
          <w:sz w:val="24"/>
        </w:rPr>
        <w:t>Common Shares Outstanding (</w:t>
      </w:r>
      <w:proofErr w:type="spellStart"/>
      <w:r w:rsidRPr="009C6319">
        <w:rPr>
          <w:rFonts w:ascii="Times New Roman" w:eastAsia="宋体" w:hAnsi="Times New Roman" w:cs="Times New Roman"/>
          <w:b/>
          <w:bCs/>
          <w:kern w:val="0"/>
          <w:sz w:val="24"/>
        </w:rPr>
        <w:t>cshoq</w:t>
      </w:r>
      <w:proofErr w:type="spellEnd"/>
      <w:r w:rsidRPr="009C6319">
        <w:rPr>
          <w:rFonts w:ascii="Times New Roman" w:eastAsia="宋体" w:hAnsi="Times New Roman" w:cs="Times New Roman"/>
          <w:b/>
          <w:bCs/>
          <w:kern w:val="0"/>
          <w:sz w:val="24"/>
        </w:rPr>
        <w:t>)</w:t>
      </w:r>
      <w:r w:rsidRPr="009C6319">
        <w:rPr>
          <w:rFonts w:ascii="Times New Roman" w:eastAsia="宋体" w:hAnsi="Times New Roman" w:cs="Times New Roman"/>
          <w:kern w:val="0"/>
          <w:sz w:val="24"/>
        </w:rPr>
        <w:t>: Number of shares issued minus treasury stock. Used in market capitalization calculations for enterprise value.</w:t>
      </w:r>
    </w:p>
    <w:p w14:paraId="79BE2A15" w14:textId="77777777" w:rsidR="009C6319" w:rsidRPr="009C6319" w:rsidRDefault="009C6319" w:rsidP="009C6319">
      <w:pPr>
        <w:widowControl/>
        <w:spacing w:before="100" w:beforeAutospacing="1" w:after="100" w:afterAutospacing="1"/>
        <w:jc w:val="left"/>
        <w:outlineLvl w:val="2"/>
        <w:rPr>
          <w:rFonts w:ascii="Times New Roman" w:eastAsia="宋体" w:hAnsi="Times New Roman" w:cs="Times New Roman"/>
          <w:b/>
          <w:bCs/>
          <w:kern w:val="0"/>
          <w:sz w:val="27"/>
          <w:szCs w:val="27"/>
        </w:rPr>
      </w:pPr>
      <w:r w:rsidRPr="009C6319">
        <w:rPr>
          <w:rFonts w:ascii="Times New Roman" w:eastAsia="宋体" w:hAnsi="Times New Roman" w:cs="Times New Roman"/>
          <w:b/>
          <w:bCs/>
          <w:kern w:val="0"/>
          <w:sz w:val="27"/>
          <w:szCs w:val="27"/>
        </w:rPr>
        <w:t>5.3 Derived Financial Ratios</w:t>
      </w:r>
    </w:p>
    <w:p w14:paraId="0F616A62" w14:textId="77777777" w:rsidR="009C6319" w:rsidRPr="009C6319" w:rsidRDefault="009C6319" w:rsidP="009C6319">
      <w:pPr>
        <w:widowControl/>
        <w:numPr>
          <w:ilvl w:val="0"/>
          <w:numId w:val="7"/>
        </w:numPr>
        <w:spacing w:before="100" w:beforeAutospacing="1" w:after="100" w:afterAutospacing="1"/>
        <w:jc w:val="left"/>
        <w:rPr>
          <w:rFonts w:ascii="Times New Roman" w:eastAsia="宋体" w:hAnsi="Times New Roman" w:cs="Times New Roman"/>
          <w:kern w:val="0"/>
          <w:sz w:val="24"/>
        </w:rPr>
      </w:pPr>
      <w:r w:rsidRPr="009C6319">
        <w:rPr>
          <w:rFonts w:ascii="Times New Roman" w:eastAsia="宋体" w:hAnsi="Times New Roman" w:cs="Times New Roman"/>
          <w:b/>
          <w:bCs/>
          <w:kern w:val="0"/>
          <w:sz w:val="24"/>
        </w:rPr>
        <w:t>Gross Margin</w:t>
      </w:r>
      <w:r w:rsidRPr="009C6319">
        <w:rPr>
          <w:rFonts w:ascii="Times New Roman" w:eastAsia="宋体" w:hAnsi="Times New Roman" w:cs="Times New Roman"/>
          <w:kern w:val="0"/>
          <w:sz w:val="24"/>
        </w:rPr>
        <w:t>: (Revenue - COGS) / Revenue. Measures pricing power and production efficiency, fundamental drivers of EBITDA.</w:t>
      </w:r>
    </w:p>
    <w:p w14:paraId="273AE3BB" w14:textId="77777777" w:rsidR="009C6319" w:rsidRPr="009C6319" w:rsidRDefault="009C6319" w:rsidP="009C6319">
      <w:pPr>
        <w:widowControl/>
        <w:numPr>
          <w:ilvl w:val="0"/>
          <w:numId w:val="7"/>
        </w:numPr>
        <w:spacing w:before="100" w:beforeAutospacing="1" w:after="100" w:afterAutospacing="1"/>
        <w:jc w:val="left"/>
        <w:rPr>
          <w:rFonts w:ascii="Times New Roman" w:eastAsia="宋体" w:hAnsi="Times New Roman" w:cs="Times New Roman"/>
          <w:kern w:val="0"/>
          <w:sz w:val="24"/>
        </w:rPr>
      </w:pPr>
      <w:r w:rsidRPr="009C6319">
        <w:rPr>
          <w:rFonts w:ascii="Times New Roman" w:eastAsia="宋体" w:hAnsi="Times New Roman" w:cs="Times New Roman"/>
          <w:b/>
          <w:bCs/>
          <w:kern w:val="0"/>
          <w:sz w:val="24"/>
        </w:rPr>
        <w:t>Operating Margin</w:t>
      </w:r>
      <w:r w:rsidRPr="009C6319">
        <w:rPr>
          <w:rFonts w:ascii="Times New Roman" w:eastAsia="宋体" w:hAnsi="Times New Roman" w:cs="Times New Roman"/>
          <w:kern w:val="0"/>
          <w:sz w:val="24"/>
        </w:rPr>
        <w:t>: Operating Income / Revenue. Directly indicates a company's operational efficiency and profitability.</w:t>
      </w:r>
    </w:p>
    <w:p w14:paraId="193F4445" w14:textId="77777777" w:rsidR="009C6319" w:rsidRPr="009C6319" w:rsidRDefault="009C6319" w:rsidP="009C6319">
      <w:pPr>
        <w:widowControl/>
        <w:numPr>
          <w:ilvl w:val="0"/>
          <w:numId w:val="7"/>
        </w:numPr>
        <w:spacing w:before="100" w:beforeAutospacing="1" w:after="100" w:afterAutospacing="1"/>
        <w:jc w:val="left"/>
        <w:rPr>
          <w:rFonts w:ascii="Times New Roman" w:eastAsia="宋体" w:hAnsi="Times New Roman" w:cs="Times New Roman"/>
          <w:kern w:val="0"/>
          <w:sz w:val="24"/>
        </w:rPr>
      </w:pPr>
      <w:r w:rsidRPr="009C6319">
        <w:rPr>
          <w:rFonts w:ascii="Times New Roman" w:eastAsia="宋体" w:hAnsi="Times New Roman" w:cs="Times New Roman"/>
          <w:b/>
          <w:bCs/>
          <w:kern w:val="0"/>
          <w:sz w:val="24"/>
        </w:rPr>
        <w:t>Asset Turnover</w:t>
      </w:r>
      <w:r w:rsidRPr="009C6319">
        <w:rPr>
          <w:rFonts w:ascii="Times New Roman" w:eastAsia="宋体" w:hAnsi="Times New Roman" w:cs="Times New Roman"/>
          <w:kern w:val="0"/>
          <w:sz w:val="24"/>
        </w:rPr>
        <w:t>: Revenue / Total Assets. Measures how efficiently a company uses its assets to generate revenue, affecting EBITDA generation.</w:t>
      </w:r>
    </w:p>
    <w:p w14:paraId="2B2ABB8C" w14:textId="77777777" w:rsidR="009C6319" w:rsidRPr="009C6319" w:rsidRDefault="009C6319" w:rsidP="009C6319">
      <w:pPr>
        <w:widowControl/>
        <w:numPr>
          <w:ilvl w:val="0"/>
          <w:numId w:val="7"/>
        </w:numPr>
        <w:spacing w:before="100" w:beforeAutospacing="1" w:after="100" w:afterAutospacing="1"/>
        <w:jc w:val="left"/>
        <w:rPr>
          <w:rFonts w:ascii="Times New Roman" w:eastAsia="宋体" w:hAnsi="Times New Roman" w:cs="Times New Roman"/>
          <w:kern w:val="0"/>
          <w:sz w:val="24"/>
        </w:rPr>
      </w:pPr>
      <w:r w:rsidRPr="009C6319">
        <w:rPr>
          <w:rFonts w:ascii="Times New Roman" w:eastAsia="宋体" w:hAnsi="Times New Roman" w:cs="Times New Roman"/>
          <w:b/>
          <w:bCs/>
          <w:kern w:val="0"/>
          <w:sz w:val="24"/>
        </w:rPr>
        <w:t>Inventory Turnover</w:t>
      </w:r>
      <w:r w:rsidRPr="009C6319">
        <w:rPr>
          <w:rFonts w:ascii="Times New Roman" w:eastAsia="宋体" w:hAnsi="Times New Roman" w:cs="Times New Roman"/>
          <w:kern w:val="0"/>
          <w:sz w:val="24"/>
        </w:rPr>
        <w:t>: COGS / Inventories. Reflects inventory management efficiency, particularly important in retail and manufacturing.</w:t>
      </w:r>
    </w:p>
    <w:p w14:paraId="2169B158" w14:textId="77777777" w:rsidR="009C6319" w:rsidRPr="009C6319" w:rsidRDefault="009C6319" w:rsidP="009C6319">
      <w:pPr>
        <w:widowControl/>
        <w:numPr>
          <w:ilvl w:val="0"/>
          <w:numId w:val="7"/>
        </w:numPr>
        <w:spacing w:before="100" w:beforeAutospacing="1" w:after="100" w:afterAutospacing="1"/>
        <w:jc w:val="left"/>
        <w:rPr>
          <w:rFonts w:ascii="Times New Roman" w:eastAsia="宋体" w:hAnsi="Times New Roman" w:cs="Times New Roman"/>
          <w:kern w:val="0"/>
          <w:sz w:val="24"/>
        </w:rPr>
      </w:pPr>
      <w:r w:rsidRPr="009C6319">
        <w:rPr>
          <w:rFonts w:ascii="Times New Roman" w:eastAsia="宋体" w:hAnsi="Times New Roman" w:cs="Times New Roman"/>
          <w:b/>
          <w:bCs/>
          <w:kern w:val="0"/>
          <w:sz w:val="24"/>
        </w:rPr>
        <w:t>Current Ratio</w:t>
      </w:r>
      <w:r w:rsidRPr="009C6319">
        <w:rPr>
          <w:rFonts w:ascii="Times New Roman" w:eastAsia="宋体" w:hAnsi="Times New Roman" w:cs="Times New Roman"/>
          <w:kern w:val="0"/>
          <w:sz w:val="24"/>
        </w:rPr>
        <w:t>: Current Assets / Current Liabilities. Indicates short-term financial health and liquidity.</w:t>
      </w:r>
    </w:p>
    <w:p w14:paraId="6EC53B62" w14:textId="77777777" w:rsidR="009C6319" w:rsidRPr="009C6319" w:rsidRDefault="009C6319" w:rsidP="009C6319">
      <w:pPr>
        <w:widowControl/>
        <w:numPr>
          <w:ilvl w:val="0"/>
          <w:numId w:val="7"/>
        </w:numPr>
        <w:spacing w:before="100" w:beforeAutospacing="1" w:after="100" w:afterAutospacing="1"/>
        <w:jc w:val="left"/>
        <w:rPr>
          <w:rFonts w:ascii="Times New Roman" w:eastAsia="宋体" w:hAnsi="Times New Roman" w:cs="Times New Roman"/>
          <w:kern w:val="0"/>
          <w:sz w:val="24"/>
        </w:rPr>
      </w:pPr>
      <w:r w:rsidRPr="009C6319">
        <w:rPr>
          <w:rFonts w:ascii="Times New Roman" w:eastAsia="宋体" w:hAnsi="Times New Roman" w:cs="Times New Roman"/>
          <w:b/>
          <w:bCs/>
          <w:kern w:val="0"/>
          <w:sz w:val="24"/>
        </w:rPr>
        <w:t>Debt-to-Equity</w:t>
      </w:r>
      <w:r w:rsidRPr="009C6319">
        <w:rPr>
          <w:rFonts w:ascii="Times New Roman" w:eastAsia="宋体" w:hAnsi="Times New Roman" w:cs="Times New Roman"/>
          <w:kern w:val="0"/>
          <w:sz w:val="24"/>
        </w:rPr>
        <w:t>: Total Liabilities / Stockholders' Equity. Reflects financial leverage, affecting both risk and enterprise value.</w:t>
      </w:r>
    </w:p>
    <w:p w14:paraId="13EB0E22" w14:textId="56128E6D" w:rsidR="00B64EC5" w:rsidRDefault="009C6319" w:rsidP="009E48E6">
      <w:pPr>
        <w:widowControl/>
        <w:numPr>
          <w:ilvl w:val="0"/>
          <w:numId w:val="7"/>
        </w:numPr>
        <w:spacing w:before="100" w:beforeAutospacing="1" w:after="100" w:afterAutospacing="1"/>
        <w:jc w:val="left"/>
        <w:rPr>
          <w:rFonts w:ascii="Times New Roman" w:eastAsia="宋体" w:hAnsi="Times New Roman" w:cs="Times New Roman"/>
          <w:kern w:val="0"/>
          <w:sz w:val="24"/>
        </w:rPr>
      </w:pPr>
      <w:r w:rsidRPr="009C6319">
        <w:rPr>
          <w:rFonts w:ascii="Times New Roman" w:eastAsia="宋体" w:hAnsi="Times New Roman" w:cs="Times New Roman"/>
          <w:b/>
          <w:bCs/>
          <w:kern w:val="0"/>
          <w:sz w:val="24"/>
        </w:rPr>
        <w:t>Interest Coverage</w:t>
      </w:r>
      <w:r w:rsidRPr="009C6319">
        <w:rPr>
          <w:rFonts w:ascii="Times New Roman" w:eastAsia="宋体" w:hAnsi="Times New Roman" w:cs="Times New Roman"/>
          <w:kern w:val="0"/>
          <w:sz w:val="24"/>
        </w:rPr>
        <w:t>: Operating Income / Interest Expense. Measures a company's ability to meet interest obligations, indicating financial stability.</w:t>
      </w:r>
    </w:p>
    <w:p w14:paraId="20EEBC39" w14:textId="3E219705" w:rsidR="009E48E6" w:rsidRPr="009E48E6" w:rsidRDefault="009E48E6" w:rsidP="009E48E6">
      <w:pPr>
        <w:widowControl/>
        <w:spacing w:before="100" w:beforeAutospacing="1" w:after="100" w:afterAutospacing="1"/>
        <w:ind w:left="360"/>
        <w:jc w:val="left"/>
        <w:rPr>
          <w:rFonts w:ascii="Times New Roman" w:eastAsia="宋体" w:hAnsi="Times New Roman" w:cs="Times New Roman"/>
          <w:kern w:val="0"/>
          <w:sz w:val="24"/>
        </w:rPr>
      </w:pPr>
      <w:r w:rsidRPr="009E48E6">
        <w:rPr>
          <w:rFonts w:ascii="Times New Roman" w:eastAsia="宋体" w:hAnsi="Times New Roman" w:cs="Times New Roman"/>
          <w:kern w:val="0"/>
          <w:sz w:val="24"/>
          <w:highlight w:val="yellow"/>
        </w:rPr>
        <w:t xml:space="preserve">There should be </w:t>
      </w:r>
      <w:r>
        <w:rPr>
          <w:rFonts w:ascii="Times New Roman" w:eastAsia="宋体" w:hAnsi="Times New Roman" w:cs="Times New Roman"/>
          <w:kern w:val="0"/>
          <w:sz w:val="24"/>
          <w:highlight w:val="yellow"/>
        </w:rPr>
        <w:t xml:space="preserve">more solid </w:t>
      </w:r>
      <w:r w:rsidRPr="009E48E6">
        <w:rPr>
          <w:rFonts w:ascii="Times New Roman" w:eastAsia="宋体" w:hAnsi="Times New Roman" w:cs="Times New Roman"/>
          <w:kern w:val="0"/>
          <w:sz w:val="24"/>
          <w:highlight w:val="yellow"/>
        </w:rPr>
        <w:t>criteria to select features, so this sections would be updated</w:t>
      </w:r>
    </w:p>
    <w:sectPr w:rsidR="009E48E6" w:rsidRPr="009E48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F0AD5"/>
    <w:multiLevelType w:val="multilevel"/>
    <w:tmpl w:val="5F5E2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DF3376"/>
    <w:multiLevelType w:val="multilevel"/>
    <w:tmpl w:val="D3FAA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4F426B"/>
    <w:multiLevelType w:val="multilevel"/>
    <w:tmpl w:val="64603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C908EC"/>
    <w:multiLevelType w:val="multilevel"/>
    <w:tmpl w:val="10F272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F576BF"/>
    <w:multiLevelType w:val="multilevel"/>
    <w:tmpl w:val="B85E7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FD5230"/>
    <w:multiLevelType w:val="multilevel"/>
    <w:tmpl w:val="8C4CA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337365"/>
    <w:multiLevelType w:val="multilevel"/>
    <w:tmpl w:val="6FEAF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A53502"/>
    <w:multiLevelType w:val="multilevel"/>
    <w:tmpl w:val="AFEEC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5928249">
    <w:abstractNumId w:val="1"/>
  </w:num>
  <w:num w:numId="2" w16cid:durableId="912158472">
    <w:abstractNumId w:val="2"/>
  </w:num>
  <w:num w:numId="3" w16cid:durableId="1263756516">
    <w:abstractNumId w:val="5"/>
  </w:num>
  <w:num w:numId="4" w16cid:durableId="1410536579">
    <w:abstractNumId w:val="7"/>
  </w:num>
  <w:num w:numId="5" w16cid:durableId="541482100">
    <w:abstractNumId w:val="6"/>
  </w:num>
  <w:num w:numId="6" w16cid:durableId="266887892">
    <w:abstractNumId w:val="4"/>
  </w:num>
  <w:num w:numId="7" w16cid:durableId="805246686">
    <w:abstractNumId w:val="0"/>
  </w:num>
  <w:num w:numId="8" w16cid:durableId="21439622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319"/>
    <w:rsid w:val="002040A5"/>
    <w:rsid w:val="004A3681"/>
    <w:rsid w:val="005418CD"/>
    <w:rsid w:val="00734DE3"/>
    <w:rsid w:val="00773DCD"/>
    <w:rsid w:val="009C6319"/>
    <w:rsid w:val="009E48E6"/>
    <w:rsid w:val="00B64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55A06B"/>
  <w15:chartTrackingRefBased/>
  <w15:docId w15:val="{5A00F1C9-637E-2B43-A5A7-5AB31121F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C631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9C631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9C631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C6319"/>
    <w:rPr>
      <w:rFonts w:ascii="宋体" w:eastAsia="宋体" w:hAnsi="宋体" w:cs="宋体"/>
      <w:b/>
      <w:bCs/>
      <w:kern w:val="36"/>
      <w:sz w:val="48"/>
      <w:szCs w:val="48"/>
    </w:rPr>
  </w:style>
  <w:style w:type="character" w:customStyle="1" w:styleId="20">
    <w:name w:val="标题 2 字符"/>
    <w:basedOn w:val="a0"/>
    <w:link w:val="2"/>
    <w:uiPriority w:val="9"/>
    <w:rsid w:val="009C6319"/>
    <w:rPr>
      <w:rFonts w:ascii="宋体" w:eastAsia="宋体" w:hAnsi="宋体" w:cs="宋体"/>
      <w:b/>
      <w:bCs/>
      <w:kern w:val="0"/>
      <w:sz w:val="36"/>
      <w:szCs w:val="36"/>
    </w:rPr>
  </w:style>
  <w:style w:type="character" w:customStyle="1" w:styleId="30">
    <w:name w:val="标题 3 字符"/>
    <w:basedOn w:val="a0"/>
    <w:link w:val="3"/>
    <w:uiPriority w:val="9"/>
    <w:rsid w:val="009C6319"/>
    <w:rPr>
      <w:rFonts w:ascii="宋体" w:eastAsia="宋体" w:hAnsi="宋体" w:cs="宋体"/>
      <w:b/>
      <w:bCs/>
      <w:kern w:val="0"/>
      <w:sz w:val="27"/>
      <w:szCs w:val="27"/>
    </w:rPr>
  </w:style>
  <w:style w:type="paragraph" w:styleId="a3">
    <w:name w:val="Normal (Web)"/>
    <w:basedOn w:val="a"/>
    <w:uiPriority w:val="99"/>
    <w:semiHidden/>
    <w:unhideWhenUsed/>
    <w:rsid w:val="009C6319"/>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9C6319"/>
    <w:rPr>
      <w:b/>
      <w:bCs/>
    </w:rPr>
  </w:style>
  <w:style w:type="character" w:styleId="a5">
    <w:name w:val="Hyperlink"/>
    <w:basedOn w:val="a0"/>
    <w:uiPriority w:val="99"/>
    <w:unhideWhenUsed/>
    <w:rsid w:val="009E48E6"/>
    <w:rPr>
      <w:color w:val="0563C1" w:themeColor="hyperlink"/>
      <w:u w:val="single"/>
    </w:rPr>
  </w:style>
  <w:style w:type="character" w:styleId="a6">
    <w:name w:val="Unresolved Mention"/>
    <w:basedOn w:val="a0"/>
    <w:uiPriority w:val="99"/>
    <w:semiHidden/>
    <w:unhideWhenUsed/>
    <w:rsid w:val="009E48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26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rds-www.wharton.upenn.edu/data-dictionary/comp_na_daily_all/fundq/"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1888</Words>
  <Characters>10766</Characters>
  <Application>Microsoft Office Word</Application>
  <DocSecurity>0</DocSecurity>
  <Lines>89</Lines>
  <Paragraphs>25</Paragraphs>
  <ScaleCrop>false</ScaleCrop>
  <Company/>
  <LinksUpToDate>false</LinksUpToDate>
  <CharactersWithSpaces>12629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Haoting (pqg2rb)</dc:creator>
  <cp:keywords/>
  <dc:description/>
  <cp:lastModifiedBy>Yuan, Haoting (pqg2rb)</cp:lastModifiedBy>
  <cp:revision>2</cp:revision>
  <dcterms:created xsi:type="dcterms:W3CDTF">2025-03-04T16:40:00Z</dcterms:created>
  <dcterms:modified xsi:type="dcterms:W3CDTF">2025-03-07T08:49:00Z</dcterms:modified>
</cp:coreProperties>
</file>