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03. 배포 v1 — 로컬 LLM 단독 시스템</w:t>
      </w:r>
    </w:p>
    <w:p>
      <w:pPr>
        <w:ind w:left="360"/>
      </w:pPr>
      <w:r>
        <w:rPr>
          <w:i/>
          <w:color w:val="444444"/>
        </w:rPr>
        <w:t>모든 것이 사내/온프레미스. 인터넷 없이도 동작. IP 보안·데이터 주권이 최우선인 고객용.</w:t>
      </w:r>
    </w:p>
    <w:p>
      <w:pPr>
        <w:pStyle w:val="ListBullet"/>
      </w:pPr>
      <w:r>
        <w:t>버전: v0.1 / 작성일: 2026-06-09</w:t>
      </w:r>
    </w:p>
    <w:p>
      <w:pPr>
        <w:pStyle w:val="Heading1"/>
      </w:pPr>
      <w:r>
        <w:t>1. 개요 &amp; 타깃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한 줄 정의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로컬 GPU의 오픈소스 LLM + 로컬 FreeCAD/CalculiX로 완전 폐쇄망 동작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타깃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방산·완성차 OEM 등 IP 유출 불가, 에어갭(air-gap) 환경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강점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데이터 외부 유출 0, API 비용 0, 오프라인, 데이터 주권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약점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GPU 하드웨어 비용, 모델 품질이 클라우드보다 낮음, 운영 부담, (RAG 없으면) 도메인 지식 한계</w:t>
            </w:r>
          </w:p>
        </w:tc>
      </w:tr>
    </w:tbl>
    <w:p>
      <w:pPr>
        <w:ind w:left="360"/>
      </w:pPr>
      <w:r>
        <w:rPr>
          <w:i/>
          <w:color w:val="444444"/>
        </w:rPr>
        <w:t xml:space="preserve">v1은 </w:t>
      </w:r>
      <w:r>
        <w:rPr>
          <w:b/>
          <w:i/>
          <w:color w:val="444444"/>
        </w:rPr>
        <w:t>공통 코어의 기반 엔진</w:t>
      </w:r>
      <w:r>
        <w:rPr>
          <w:i/>
          <w:color w:val="444444"/>
        </w:rPr>
        <w:t>. v2는 여기에 RAG 지식 레이어를 더한 것.</w:t>
      </w:r>
    </w:p>
    <w:p>
      <w:pPr>
        <w:pStyle w:val="Heading1"/>
      </w:pPr>
      <w:r>
        <w:t>2.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52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v1_loc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그림. v1 로컬 LLM 아키텍처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┌──────────────── 온프레미스 (폐쇄망) ────────────────┐</w:t>
        <w:br/>
        <w:t>│  사용자 ─► 앱(로컬)                                  │</w:t>
        <w:br/>
        <w:t>│             │                                        │</w:t>
        <w:br/>
        <w:t>│             ▼                                        │</w:t>
        <w:br/>
        <w:t>│   LLM 추론 서버 (로컬 GPU)                            │</w:t>
        <w:br/>
        <w:t>│   vLLM / Ollama + 코드특화 모델                       │</w:t>
        <w:br/>
        <w:t>│             │                                        │</w:t>
        <w:br/>
        <w:t>│             ▼                                        │</w:t>
        <w:br/>
        <w:t>│   오케스트레이터 ─► FreeCAD(headless) ─► CalculiX(FEM) │</w:t>
        <w:br/>
        <w:t>│             ▲                  │                     │</w:t>
        <w:br/>
        <w:t>│             └──── 자기교정 루프 ◄┘                    │</w:t>
        <w:br/>
        <w:t>│             ▼                                        │</w:t>
        <w:br/>
        <w:t>│   산출물 저장(로컬 디스크): STEP/FCStd/PDF            │</w:t>
        <w:br/>
        <w:t>└──────────────────────────────────────────────────────┘</w:t>
        <w:br/>
        <w:t xml:space="preserve">            ※ 외부 네트워크 연결 없음</w:t>
      </w:r>
    </w:p>
    <w:p>
      <w:pPr>
        <w:pStyle w:val="Heading1"/>
      </w:pPr>
      <w:r>
        <w:t>3.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 추론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vLLM (성능) 또는 Ollama (간편)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OpenAI 호환 API로 코어와 연결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모델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Qwen2.5-Coder 32B / DeepSeek-Coder-V2 / CodeLlama (양자화)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코드(FreeCAD Python) 생성 특화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단일 RTX 4090/5090(양자화) ~ A6000/H100(고품질)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모델 크기·동시성에 따라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CAD/FEM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 headless + CalculiX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v2/v3와 동일(공통 코어)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배포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Docker Compose / 단일 서버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폐쇄망 설치 패키지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지식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(없음 또는 정적 룰 파일)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RAG는 v2에서 추가</w:t>
            </w:r>
          </w:p>
        </w:tc>
      </w:tr>
    </w:tbl>
    <w:p>
      <w:pPr>
        <w:ind w:left="360"/>
      </w:pPr>
      <w:r>
        <w:rPr>
          <w:i/>
          <w:color w:val="444444"/>
        </w:rPr>
        <w:t xml:space="preserve">모델 선택 기준: 본 작업은 </w:t>
      </w:r>
      <w:r>
        <w:rPr>
          <w:b/>
          <w:i/>
          <w:color w:val="444444"/>
        </w:rPr>
        <w:t>코드 생성</w:t>
      </w:r>
      <w:r>
        <w:rPr>
          <w:i/>
          <w:color w:val="444444"/>
        </w:rPr>
        <w:t>이 핵심이므로 코드특화·도구사용</w:t>
      </w:r>
    </w:p>
    <w:p>
      <w:pPr>
        <w:ind w:left="360"/>
      </w:pPr>
      <w:r>
        <w:rPr>
          <w:i/>
          <w:color w:val="444444"/>
        </w:rPr>
        <w:t>능력이 좋은 모델 우선. 양자화(GPTQ/AWQ/GGUF)로 VRAM·비용 절충.</w:t>
      </w:r>
    </w:p>
    <w:p>
      <w:pPr>
        <w:pStyle w:val="Heading1"/>
      </w:pPr>
      <w:r>
        <w:t>4. 개발 프로세스 (v1 특화)</w:t>
      </w:r>
    </w:p>
    <w:p>
      <w:pPr>
        <w:pStyle w:val="ListNumber"/>
      </w:pPr>
      <w:r>
        <w:rPr>
          <w:b/>
        </w:rPr>
        <w:t>LLM 추상화 구현</w:t>
      </w:r>
      <w:r>
        <w:t xml:space="preserve"> — </w:t>
      </w:r>
      <w:r>
        <w:rPr>
          <w:rFonts w:ascii="Consolas" w:hAnsi="Consolas"/>
          <w:sz w:val="19"/>
        </w:rPr>
        <w:t>llm/local_backend.py</w:t>
      </w:r>
      <w:r>
        <w:t>가 vLLM/Ollama의 OpenAI 호환</w:t>
      </w:r>
    </w:p>
    <w:p>
      <w:r>
        <w:t xml:space="preserve">   엔드포인트를 호출하도록. 코어는 백엔드를 모름.</w:t>
      </w:r>
    </w:p>
    <w:p>
      <w:pPr>
        <w:pStyle w:val="ListNumber"/>
      </w:pPr>
      <w:r>
        <w:rPr>
          <w:b/>
        </w:rPr>
        <w:t>모델 벤치마크</w:t>
      </w:r>
      <w:r>
        <w:t xml:space="preserve"> — 후보 모델로 골든 케이스(브래킷) 생성 성공률·교정 반복수</w:t>
      </w:r>
    </w:p>
    <w:p>
      <w:r>
        <w:t xml:space="preserve">   측정 → 최적 모델/양자화 선정.</w:t>
      </w:r>
    </w:p>
    <w:p>
      <w:pPr>
        <w:pStyle w:val="ListNumber"/>
      </w:pPr>
      <w:r>
        <w:rPr>
          <w:b/>
        </w:rPr>
        <w:t>프롬프트 강건화</w:t>
      </w:r>
      <w:r>
        <w:t xml:space="preserve"> — 로컬 모델은 지시 추종이 약할 수 있어 few-shot 예시·</w:t>
      </w:r>
    </w:p>
    <w:p>
      <w:r>
        <w:t xml:space="preserve">   엄격한 출력 스키마·재시도 로직 강화.</w:t>
      </w:r>
    </w:p>
    <w:p>
      <w:pPr>
        <w:pStyle w:val="ListNumber"/>
      </w:pPr>
      <w:r>
        <w:rPr>
          <w:b/>
        </w:rPr>
        <w:t>샌드박스 실행</w:t>
      </w:r>
      <w:r>
        <w:t xml:space="preserve"> — 생성 코드 격리 실행(타임아웃/리소스 제한).</w:t>
      </w:r>
    </w:p>
    <w:p>
      <w:pPr>
        <w:pStyle w:val="ListNumber"/>
      </w:pPr>
      <w:r>
        <w:rPr>
          <w:b/>
        </w:rPr>
        <w:t>오프라인 패키징</w:t>
      </w:r>
      <w:r>
        <w:t xml:space="preserve"> — 모델 가중치·컨테이너·의존성을 포함한 설치 번들 제작</w:t>
      </w:r>
    </w:p>
    <w:p>
      <w:r>
        <w:t xml:space="preserve">   (에어갭 설치 대비, 인터넷 다운로드 의존 제거).</w:t>
      </w:r>
    </w:p>
    <w:p>
      <w:pPr>
        <w:pStyle w:val="ListNumber"/>
      </w:pPr>
      <w:r>
        <w:rPr>
          <w:b/>
        </w:rPr>
        <w:t>운영 도구</w:t>
      </w:r>
      <w:r>
        <w:t xml:space="preserve"> — GPU 모니터링·모델 헬스체크·로그 수집(로컬).</w:t>
      </w:r>
    </w:p>
    <w:p>
      <w:pPr>
        <w:pStyle w:val="Heading1"/>
      </w:pPr>
      <w:r>
        <w:t>5. 단계별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GPU 서버 + vLLM/Ollama 구동, 모델 서빙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OpenAI 호환 API 응답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 추상화 연결 + 모델 벤치마크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골든 케이스 생성 성공률 측정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생성→기하검증→FEM→교정 루프 (오프라인)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E2E 폐쇄망 동작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프롬프트 강건화 + 재시도/스키마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교정 평균 ≤3회 수렴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오프라인 설치 번들 + 운영 도구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에어갭 환경 설치 성공</w:t>
            </w:r>
          </w:p>
        </w:tc>
      </w:tr>
    </w:tbl>
    <w:p>
      <w:pPr>
        <w:pStyle w:val="Heading1"/>
      </w:pPr>
      <w:r>
        <w:t>6. 하드웨어 / 비용 (개략)</w:t>
      </w:r>
    </w:p>
    <w:p>
      <w:pPr>
        <w:pStyle w:val="ListBullet"/>
      </w:pPr>
      <w:r>
        <w:rPr>
          <w:b/>
        </w:rPr>
        <w:t>최소(PoC)</w:t>
      </w:r>
      <w:r>
        <w:t>: GPU 1장(24~48GB VRAM), 64GB RAM, 워크스테이션. 양자화 모델.</w:t>
      </w:r>
    </w:p>
    <w:p>
      <w:pPr>
        <w:pStyle w:val="ListBullet"/>
      </w:pPr>
      <w:r>
        <w:rPr>
          <w:b/>
        </w:rPr>
        <w:t>권장(실사용)</w:t>
      </w:r>
      <w:r>
        <w:t>: A6000/H100급 1~2장, 또는 멀티 GPU(동시 사용자·고품질).</w:t>
      </w:r>
    </w:p>
    <w:p>
      <w:pPr>
        <w:pStyle w:val="ListBullet"/>
      </w:pPr>
      <w:r>
        <w:t xml:space="preserve">비용 구조: </w:t>
      </w:r>
      <w:r>
        <w:rPr>
          <w:b/>
        </w:rPr>
        <w:t>초기 CAPEX(하드웨어)</w:t>
      </w:r>
      <w:r>
        <w:t xml:space="preserve"> 중심, 운영비는 전력·유지보수. API OPEX 없음.</w:t>
      </w:r>
    </w:p>
    <w:p>
      <w:pPr>
        <w:pStyle w:val="Heading1"/>
      </w:pPr>
      <w:r>
        <w:t>7. 보안 포지션</w:t>
      </w:r>
    </w:p>
    <w:p>
      <w:pPr>
        <w:pStyle w:val="ListBullet"/>
      </w:pPr>
      <w:r>
        <w:t>네트워크 격리(에어갭) 가능 → 설계 IP 외부 유출 경로 원천 차단.</w:t>
      </w:r>
    </w:p>
    <w:p>
      <w:pPr>
        <w:pStyle w:val="ListBullet"/>
      </w:pPr>
      <w:r>
        <w:t>감사 로그·접근 통제는 사내 정책에 통합.</w:t>
      </w:r>
    </w:p>
    <w:p>
      <w:pPr>
        <w:pStyle w:val="ListBullet"/>
      </w:pPr>
      <w:r>
        <w:t>모델 가중치·데이터 모두 온프레미스 보관.</w:t>
      </w:r>
    </w:p>
    <w:p>
      <w:pPr>
        <w:pStyle w:val="Heading1"/>
      </w:pPr>
      <w:r>
        <w:t>8. 한계 &amp; v2로의 진화</w:t>
      </w:r>
    </w:p>
    <w:p>
      <w:pPr>
        <w:pStyle w:val="ListBullet"/>
      </w:pPr>
      <w:r>
        <w:rPr>
          <w:b/>
        </w:rPr>
        <w:t>한계</w:t>
      </w:r>
      <w:r>
        <w:t>: 로컬 모델은 자동차 표준·물성·실패사례 같은 도메인 지식이 부족 →</w:t>
      </w:r>
    </w:p>
    <w:p>
      <w:r>
        <w:t xml:space="preserve">  사전 검토 품질이 모델의 내재 지식에 갇힘.</w:t>
      </w:r>
    </w:p>
    <w:p>
      <w:pPr>
        <w:pStyle w:val="ListBullet"/>
      </w:pPr>
      <w:r>
        <w:rPr>
          <w:b/>
        </w:rPr>
        <w:t>진화</w:t>
      </w:r>
      <w:r>
        <w:t xml:space="preserve">: 동일 인프라에 </w:t>
      </w:r>
      <w:r>
        <w:rPr>
          <w:b/>
        </w:rPr>
        <w:t>RAG 지식 레이어</w:t>
      </w:r>
      <w:r>
        <w:t xml:space="preserve">를 얹으면 → </w:t>
      </w:r>
      <w:r>
        <w:rPr>
          <w:color w:val="1A73E8"/>
          <w:u w:val="single"/>
        </w:rPr>
        <w:t>v2 하이브리드</w:t>
      </w:r>
      <w:r>
        <w:t>.</w:t>
      </w:r>
    </w:p>
    <w:p>
      <w:r>
        <w:t xml:space="preserve">  v1에서 만든 추론 서버·코어·샌드박스를 그대로 재사용.</w:t>
      </w:r>
    </w:p>
    <w:p>
      <w:pPr>
        <w:pStyle w:val="Heading1"/>
      </w:pPr>
      <w:r>
        <w:t>9. 선택 가이드</w:t>
      </w:r>
    </w:p>
    <w:p>
      <w:pPr>
        <w:ind w:left="360"/>
      </w:pPr>
      <w:r>
        <w:rPr>
          <w:i/>
          <w:color w:val="444444"/>
        </w:rPr>
        <w:t>인터넷 차단·IP 최우선이고, 사전검토 정확도보다 보안이 더 중요하며,</w:t>
      </w:r>
    </w:p>
    <w:p>
      <w:pPr>
        <w:ind w:left="360"/>
      </w:pPr>
      <w:r>
        <w:rPr>
          <w:i/>
          <w:color w:val="444444"/>
        </w:rPr>
        <w:t xml:space="preserve">GPU 투자 여력이 있다면 v1. 단, </w:t>
      </w:r>
      <w:r>
        <w:rPr>
          <w:b/>
          <w:i/>
          <w:color w:val="444444"/>
        </w:rPr>
        <w:t>대부분의 경우 v2가 더 나은 출발점</w:t>
      </w:r>
      <w:r>
        <w:rPr>
          <w:i/>
          <w:color w:val="444444"/>
        </w:rPr>
        <w:t>이다</w:t>
      </w:r>
    </w:p>
    <w:p>
      <w:pPr>
        <w:ind w:left="360"/>
      </w:pPr>
      <w:r>
        <w:rPr>
          <w:i/>
          <w:color w:val="444444"/>
        </w:rPr>
        <w:t>(같은 보안 + 훨씬 나은 도메인 정확도).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