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a61c00"/>
          <w:sz w:val="44"/>
          <w:szCs w:val="44"/>
        </w:rPr>
      </w:pPr>
      <w:r w:rsidDel="00000000" w:rsidR="00000000" w:rsidRPr="00000000">
        <w:rPr>
          <w:b w:val="1"/>
          <w:color w:val="a61c00"/>
          <w:sz w:val="36"/>
          <w:szCs w:val="36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is one of the most important aspects of a web application, is what gives a web app structure,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Phases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how to develop a great UI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UI (aesthetic and structural layout)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 up with a business logo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UI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the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- 10 hours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Designing the UI - 30 hours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logo -  5 hours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UI - 30 hours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- 15 hours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- 90 hours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Who is responsible?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Saturday solution is responsible for delivering a product that will have all the proper components of archiving user activity.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Specific members TBD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Risk assessment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Interdependencies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rtl w:val="0"/>
        </w:rPr>
        <w:t xml:space="preserve">UI is interdependent on almost all other features for fulfilling the requirements of our web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