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532B5039"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1E2A937D"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D254EB">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268C3313"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D254EB">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7"/>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77777777" w:rsidR="002029CC" w:rsidRDefault="002029CC" w:rsidP="002029CC">
      <w:pPr>
        <w:jc w:val="both"/>
      </w:pPr>
      <w:r>
        <w:t>Para corregir estos registros anómalos y obtener una serie temporal más realista de la actividad del fuego, se implementó un proceso de interpolación y suavizado.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3A1498">
      <w:pPr>
        <w:jc w:val="both"/>
      </w:pPr>
    </w:p>
    <w:p w14:paraId="595E2D3B" w14:textId="39EA618D" w:rsidR="003A1498" w:rsidRDefault="003A1498" w:rsidP="00CD1CF5">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0CFA131E" w14:textId="77777777" w:rsidR="003A1498" w:rsidRDefault="003A1498" w:rsidP="00CD1CF5">
      <w:pPr>
        <w:jc w:val="both"/>
      </w:pPr>
    </w:p>
    <w:p w14:paraId="18BF2801" w14:textId="77777777" w:rsidR="00CD1CF5" w:rsidRDefault="003A1498" w:rsidP="00CD1CF5">
      <w:pPr>
        <w:jc w:val="both"/>
      </w:pPr>
      <w:r>
        <w:lastRenderedPageBreak/>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t xml:space="preserve">Predictores Meteorológicos: </w:t>
      </w:r>
      <w:r w:rsidR="00725820" w:rsidRPr="00725820">
        <w:t>Información meteorológica más el conjunto de las 6 variables del FWI.</w:t>
      </w:r>
    </w:p>
    <w:p w14:paraId="4EE313DB" w14:textId="40240790" w:rsidR="003A1498" w:rsidRDefault="003A1498" w:rsidP="00CD1CF5">
      <w:pPr>
        <w:pStyle w:val="Prrafodelista"/>
        <w:numPr>
          <w:ilvl w:val="0"/>
          <w:numId w:val="7"/>
        </w:numPr>
        <w:jc w:val="both"/>
      </w:pPr>
      <w:r>
        <w:t>Variables Objetivo: El conteo de focos, el promedio de FRP y la etiqueta binaria, ya filtradas, interpoladas y suavizadas</w:t>
      </w:r>
    </w:p>
    <w:p w14:paraId="03B784F3" w14:textId="074DE0B3" w:rsidR="00CA6736" w:rsidRPr="0090647C"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21EDD448" w14:textId="12204DDA" w:rsidR="00CA6736" w:rsidRDefault="0062456C" w:rsidP="00F11F3D">
      <w:pPr>
        <w:ind w:firstLine="0"/>
        <w:jc w:val="both"/>
        <w:rPr>
          <w:rFonts w:cs="Times New Roman"/>
          <w:color w:val="000000" w:themeColor="text1"/>
        </w:rPr>
      </w:pPr>
      <w:r>
        <w:rPr>
          <w:rFonts w:cs="Times New Roman"/>
          <w:color w:val="000000" w:themeColor="text1"/>
        </w:rPr>
        <w:tab/>
      </w:r>
      <w:r w:rsidR="00F11F3D">
        <w:rPr>
          <w:rFonts w:cs="Times New Roman"/>
          <w:color w:val="000000" w:themeColor="text1"/>
        </w:rPr>
        <w:t xml:space="preserve">El análisis exploratorio se utilizó en primera instancia para validar la coherencia del conjunto de datos resultante, es decir, que el procesamiento de los datos crudos obtenidos desde las </w:t>
      </w:r>
      <w:proofErr w:type="spellStart"/>
      <w:r w:rsidR="00F11F3D">
        <w:rPr>
          <w:rFonts w:cs="Times New Roman"/>
          <w:color w:val="000000" w:themeColor="text1"/>
        </w:rPr>
        <w:t>APIs</w:t>
      </w:r>
      <w:proofErr w:type="spellEnd"/>
      <w:r w:rsidR="00F11F3D">
        <w:rPr>
          <w:rFonts w:cs="Times New Roman"/>
          <w:color w:val="000000" w:themeColor="text1"/>
        </w:rPr>
        <w:t xml:space="preserve"> tenga coherencia y consistencia a fin de aplicar aprendizaje automático.</w:t>
      </w:r>
    </w:p>
    <w:p w14:paraId="59F3DEAB" w14:textId="1A9506BE" w:rsidR="009365DE" w:rsidRDefault="00F11F3D" w:rsidP="00F11F3D">
      <w:pPr>
        <w:ind w:firstLine="0"/>
        <w:jc w:val="both"/>
        <w:rPr>
          <w:rFonts w:cs="Times New Roman"/>
          <w:color w:val="000000" w:themeColor="text1"/>
        </w:rPr>
      </w:pPr>
      <w:r>
        <w:rPr>
          <w:rFonts w:cs="Times New Roman"/>
          <w:color w:val="000000" w:themeColor="text1"/>
        </w:rPr>
        <w:tab/>
        <w:t xml:space="preserve">En primer </w:t>
      </w:r>
      <w:r w:rsidR="009365DE">
        <w:rPr>
          <w:rFonts w:cs="Times New Roman"/>
          <w:color w:val="000000" w:themeColor="text1"/>
        </w:rPr>
        <w:t>lugar,</w:t>
      </w:r>
      <w:r>
        <w:rPr>
          <w:rFonts w:cs="Times New Roman"/>
          <w:color w:val="000000" w:themeColor="text1"/>
        </w:rPr>
        <w:t xml:space="preserve"> se verificó la información relacionada a la geolocalización con un resumen de la grilla y la distribución de frecuencias por coordenadas, </w:t>
      </w:r>
      <w:r w:rsidR="004D2535">
        <w:rPr>
          <w:rFonts w:cs="Times New Roman"/>
          <w:color w:val="000000" w:themeColor="text1"/>
        </w:rPr>
        <w:t>dado que,</w:t>
      </w:r>
      <w:r>
        <w:rPr>
          <w:rFonts w:cs="Times New Roman"/>
          <w:color w:val="000000" w:themeColor="text1"/>
        </w:rPr>
        <w:t xml:space="preserve"> para cada par de longitud y latitud, debería haber la misma cantidad de registros según la serie temporal del conjunto:</w:t>
      </w: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63D383A8"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D254EB">
        <w:rPr>
          <w:b/>
          <w:bCs/>
          <w:noProof/>
          <w:color w:val="000000" w:themeColor="text1"/>
        </w:rPr>
        <w:t>3</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B0F2AFA" w14:textId="00732A30" w:rsidR="004D2535" w:rsidRDefault="00172F14" w:rsidP="004D2535">
      <w:pPr>
        <w:keepNext/>
        <w:jc w:val="center"/>
      </w:pPr>
      <w:r>
        <w:rPr>
          <w:noProof/>
        </w:rPr>
        <w:drawing>
          <wp:inline distT="0" distB="0" distL="0" distR="0" wp14:anchorId="5D2612C2" wp14:editId="5FF98BE7">
            <wp:extent cx="3046021" cy="2445342"/>
            <wp:effectExtent l="0" t="0" r="254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0"/>
                    <a:stretch>
                      <a:fillRect/>
                    </a:stretch>
                  </pic:blipFill>
                  <pic:spPr>
                    <a:xfrm>
                      <a:off x="0" y="0"/>
                      <a:ext cx="3066907" cy="2462109"/>
                    </a:xfrm>
                    <a:prstGeom prst="rect">
                      <a:avLst/>
                    </a:prstGeom>
                  </pic:spPr>
                </pic:pic>
              </a:graphicData>
            </a:graphic>
          </wp:inline>
        </w:drawing>
      </w:r>
    </w:p>
    <w:p w14:paraId="1D77FD55" w14:textId="737D39B3" w:rsidR="003F1CA4" w:rsidRPr="004D2535" w:rsidRDefault="004D2535" w:rsidP="004D2535">
      <w:pPr>
        <w:pStyle w:val="Descripcin"/>
        <w:jc w:val="center"/>
        <w:rPr>
          <w:b/>
          <w:bCs/>
          <w:color w:val="000000" w:themeColor="text1"/>
        </w:rPr>
      </w:pPr>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8B5F69">
        <w:rPr>
          <w:b/>
          <w:bCs/>
          <w:noProof/>
          <w:color w:val="000000" w:themeColor="text1"/>
        </w:rPr>
        <w:t>1</w:t>
      </w:r>
      <w:r w:rsidRPr="004D2535">
        <w:rPr>
          <w:b/>
          <w:bCs/>
          <w:color w:val="000000" w:themeColor="text1"/>
        </w:rPr>
        <w:fldChar w:fldCharType="end"/>
      </w:r>
      <w:r w:rsidRPr="004D2535">
        <w:rPr>
          <w:b/>
          <w:bCs/>
          <w:color w:val="000000" w:themeColor="text1"/>
        </w:rPr>
        <w:t xml:space="preserve"> - Validación con origen de datos FIRMS.</w:t>
      </w:r>
    </w:p>
    <w:p w14:paraId="1668422E" w14:textId="77777777" w:rsidR="009365DE" w:rsidRPr="009365DE" w:rsidRDefault="009365DE" w:rsidP="009365DE"/>
    <w:p w14:paraId="41EDE2D5" w14:textId="77777777" w:rsidR="009365DE" w:rsidRDefault="009365DE" w:rsidP="009365DE">
      <w:pPr>
        <w:keepNext/>
        <w:ind w:firstLine="0"/>
      </w:pPr>
      <w:r>
        <w:rPr>
          <w:noProof/>
        </w:rPr>
        <w:drawing>
          <wp:inline distT="0" distB="0" distL="0" distR="0" wp14:anchorId="1B628224" wp14:editId="43BDF691">
            <wp:extent cx="5400040" cy="2138045"/>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5713" cy="2140291"/>
                    </a:xfrm>
                    <a:prstGeom prst="rect">
                      <a:avLst/>
                    </a:prstGeom>
                  </pic:spPr>
                </pic:pic>
              </a:graphicData>
            </a:graphic>
          </wp:inline>
        </w:drawing>
      </w:r>
    </w:p>
    <w:p w14:paraId="50A71C02" w14:textId="109C5372" w:rsidR="009365DE" w:rsidRDefault="009365DE" w:rsidP="009365DE">
      <w:pPr>
        <w:pStyle w:val="Descripcin"/>
        <w:jc w:val="center"/>
        <w:rPr>
          <w:b/>
          <w:bCs/>
          <w:color w:val="000000" w:themeColor="text1"/>
        </w:rPr>
      </w:pPr>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8B5F69">
        <w:rPr>
          <w:b/>
          <w:bCs/>
          <w:noProof/>
          <w:color w:val="000000" w:themeColor="text1"/>
        </w:rPr>
        <w:t>2</w:t>
      </w:r>
      <w:r w:rsidRPr="009365DE">
        <w:rPr>
          <w:b/>
          <w:bCs/>
          <w:color w:val="000000" w:themeColor="text1"/>
        </w:rPr>
        <w:fldChar w:fldCharType="end"/>
      </w:r>
      <w:r w:rsidRPr="009365DE">
        <w:rPr>
          <w:b/>
          <w:bCs/>
          <w:color w:val="000000" w:themeColor="text1"/>
        </w:rPr>
        <w:t xml:space="preserve"> - Mapeo de coordenadas y frecuencia de observaciones.</w:t>
      </w:r>
    </w:p>
    <w:p w14:paraId="3728086C" w14:textId="77777777" w:rsidR="00285B8A" w:rsidRDefault="00285B8A" w:rsidP="00285B8A"/>
    <w:p w14:paraId="15DE3362" w14:textId="1FB063FD" w:rsidR="00285B8A" w:rsidRDefault="00285B8A" w:rsidP="00763E86">
      <w:pPr>
        <w:ind w:firstLine="0"/>
        <w:jc w:val="both"/>
      </w:pPr>
      <w:r>
        <w:tab/>
        <w:t xml:space="preserve">Una vez constatada la coherencia geográfica con el área y el rango </w:t>
      </w:r>
      <w:r w:rsidR="00763E86">
        <w:t>de fechas</w:t>
      </w:r>
      <w:r>
        <w:t xml:space="preserve"> de estudio, se procedió</w:t>
      </w:r>
      <w:r w:rsidR="00763E86">
        <w:t xml:space="preserve"> a generar código para analizar los datos meteorológicos y relacionados a FWI:</w:t>
      </w:r>
    </w:p>
    <w:p w14:paraId="17B6F49B" w14:textId="77777777" w:rsidR="00A83183" w:rsidRDefault="00763E86" w:rsidP="00A83183">
      <w:pPr>
        <w:keepNext/>
        <w:ind w:firstLine="0"/>
        <w:jc w:val="both"/>
      </w:pPr>
      <w:r>
        <w:rPr>
          <w:noProof/>
        </w:rPr>
        <w:drawing>
          <wp:inline distT="0" distB="0" distL="0" distR="0" wp14:anchorId="3F7B9F5D" wp14:editId="7442B36C">
            <wp:extent cx="5400040" cy="2371090"/>
            <wp:effectExtent l="0" t="0" r="0" b="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952415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371090"/>
                    </a:xfrm>
                    <a:prstGeom prst="rect">
                      <a:avLst/>
                    </a:prstGeom>
                  </pic:spPr>
                </pic:pic>
              </a:graphicData>
            </a:graphic>
          </wp:inline>
        </w:drawing>
      </w:r>
    </w:p>
    <w:p w14:paraId="0EC179B0" w14:textId="36C1D9B5" w:rsidR="00763E86" w:rsidRPr="00A83183" w:rsidRDefault="00A83183" w:rsidP="00A83183">
      <w:pPr>
        <w:pStyle w:val="Descripcin"/>
        <w:jc w:val="center"/>
        <w:rPr>
          <w:b/>
          <w:bCs/>
          <w:color w:val="auto"/>
        </w:rPr>
      </w:pPr>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8B5F69">
        <w:rPr>
          <w:b/>
          <w:bCs/>
          <w:noProof/>
          <w:color w:val="auto"/>
        </w:rPr>
        <w:t>3</w:t>
      </w:r>
      <w:r w:rsidRPr="00A83183">
        <w:rPr>
          <w:b/>
          <w:bCs/>
          <w:color w:val="auto"/>
        </w:rPr>
        <w:fldChar w:fldCharType="end"/>
      </w:r>
      <w:r w:rsidRPr="00A83183">
        <w:rPr>
          <w:b/>
          <w:bCs/>
          <w:color w:val="auto"/>
        </w:rPr>
        <w:t xml:space="preserve"> - Análisis temporal de FWI en -41.5, -71.8.</w:t>
      </w:r>
    </w:p>
    <w:p w14:paraId="3A2B33C2" w14:textId="6DEC8A5E" w:rsidR="00A83183" w:rsidRDefault="00A83183" w:rsidP="00A83183">
      <w:pPr>
        <w:jc w:val="both"/>
      </w:pPr>
      <w:r>
        <w:t>Los gráficos mostrados son generados a partir de un solo par de coordenadas, de otra forma quedaría inconsistente. En el análisis temporal se puede evidenciar la coherencia de las variables derivadas del FWI en relación con las meteorológicas, por ejemplo, como el efecto de las precipitaciones llevan el índice a prácticamente cero y la influencia de la velocidad del viento. También se observa la gran precipitación del día 23 de febrero de 2025 que fue la principal causa de la desaparición de los focos de calor.</w:t>
      </w:r>
    </w:p>
    <w:p w14:paraId="06C8B08A" w14:textId="77777777" w:rsidR="00A83183" w:rsidRDefault="00A83183" w:rsidP="00A83183">
      <w:pPr>
        <w:jc w:val="both"/>
      </w:pPr>
    </w:p>
    <w:p w14:paraId="62EFA4EF" w14:textId="77777777" w:rsidR="008B5F69" w:rsidRDefault="00A83183" w:rsidP="008B5F69">
      <w:pPr>
        <w:keepNext/>
        <w:ind w:firstLine="0"/>
        <w:jc w:val="center"/>
      </w:pPr>
      <w:r>
        <w:rPr>
          <w:noProof/>
        </w:rPr>
        <w:lastRenderedPageBreak/>
        <w:drawing>
          <wp:inline distT="0" distB="0" distL="0" distR="0" wp14:anchorId="3C7A16B2" wp14:editId="4FB73D78">
            <wp:extent cx="5278581" cy="1303507"/>
            <wp:effectExtent l="0" t="0" r="0" b="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11531053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17799" cy="1313192"/>
                    </a:xfrm>
                    <a:prstGeom prst="rect">
                      <a:avLst/>
                    </a:prstGeom>
                  </pic:spPr>
                </pic:pic>
              </a:graphicData>
            </a:graphic>
          </wp:inline>
        </w:drawing>
      </w:r>
    </w:p>
    <w:p w14:paraId="5DCFFD76" w14:textId="0AF040A1" w:rsidR="00A83183" w:rsidRPr="008B5F69" w:rsidRDefault="008B5F69" w:rsidP="008B5F69">
      <w:pPr>
        <w:pStyle w:val="Descripcin"/>
        <w:ind w:firstLine="0"/>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Pr="008B5F69">
        <w:rPr>
          <w:b/>
          <w:bCs/>
          <w:noProof/>
          <w:color w:val="auto"/>
        </w:rPr>
        <w:t>4</w:t>
      </w:r>
      <w:r w:rsidRPr="008B5F69">
        <w:rPr>
          <w:b/>
          <w:bCs/>
          <w:color w:val="auto"/>
        </w:rPr>
        <w:fldChar w:fldCharType="end"/>
      </w:r>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drawing>
          <wp:inline distT="0" distB="0" distL="0" distR="0" wp14:anchorId="59AC7870" wp14:editId="4F3C19D1">
            <wp:extent cx="5400040" cy="1452880"/>
            <wp:effectExtent l="0" t="0" r="0" b="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7242372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452880"/>
                    </a:xfrm>
                    <a:prstGeom prst="rect">
                      <a:avLst/>
                    </a:prstGeom>
                  </pic:spPr>
                </pic:pic>
              </a:graphicData>
            </a:graphic>
          </wp:inline>
        </w:drawing>
      </w:r>
    </w:p>
    <w:p w14:paraId="5634FA49" w14:textId="7B5316A1" w:rsidR="008B5F69" w:rsidRDefault="008B5F69" w:rsidP="008B5F69">
      <w:pPr>
        <w:pStyle w:val="Descripcin"/>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Pr="008B5F69">
        <w:rPr>
          <w:b/>
          <w:bCs/>
          <w:noProof/>
          <w:color w:val="auto"/>
        </w:rPr>
        <w:t>5</w:t>
      </w:r>
      <w:r w:rsidRPr="008B5F69">
        <w:rPr>
          <w:b/>
          <w:bCs/>
          <w:color w:val="auto"/>
        </w:rPr>
        <w:fldChar w:fldCharType="end"/>
      </w:r>
      <w:r w:rsidRPr="008B5F69">
        <w:rPr>
          <w:b/>
          <w:bCs/>
          <w:color w:val="auto"/>
        </w:rPr>
        <w:t xml:space="preserve"> - Distribución de categorías de riesgo según FWI.</w:t>
      </w:r>
    </w:p>
    <w:p w14:paraId="0E8104C6" w14:textId="77777777" w:rsidR="00D254EB" w:rsidRPr="00D254EB" w:rsidRDefault="00D254EB" w:rsidP="00D254EB"/>
    <w:tbl>
      <w:tblPr>
        <w:tblStyle w:val="Tablaconcuadrcula"/>
        <w:tblW w:w="0" w:type="auto"/>
        <w:jc w:val="center"/>
        <w:tblLook w:val="04A0" w:firstRow="1" w:lastRow="0" w:firstColumn="1" w:lastColumn="0" w:noHBand="0" w:noVBand="1"/>
      </w:tblPr>
      <w:tblGrid>
        <w:gridCol w:w="2766"/>
        <w:gridCol w:w="2066"/>
      </w:tblGrid>
      <w:tr w:rsidR="00D254EB" w:rsidRPr="00D254EB" w14:paraId="21589567" w14:textId="77777777" w:rsidTr="00D254EB">
        <w:trPr>
          <w:trHeight w:val="300"/>
          <w:jc w:val="center"/>
        </w:trPr>
        <w:tc>
          <w:tcPr>
            <w:tcW w:w="0" w:type="auto"/>
            <w:noWrap/>
            <w:vAlign w:val="center"/>
            <w:hideMark/>
          </w:tcPr>
          <w:p w14:paraId="377AABB6" w14:textId="77777777" w:rsidR="00D254EB" w:rsidRPr="00D254EB" w:rsidRDefault="00D254EB" w:rsidP="00D254EB">
            <w:pPr>
              <w:ind w:firstLine="0"/>
              <w:jc w:val="center"/>
              <w:rPr>
                <w:rFonts w:eastAsia="Times New Roman" w:cs="Times New Roman"/>
                <w:b/>
                <w:bCs/>
                <w:i/>
                <w:iCs/>
                <w:color w:val="000000"/>
                <w:kern w:val="0"/>
                <w:sz w:val="18"/>
                <w:szCs w:val="18"/>
                <w:lang w:eastAsia="es-AR"/>
                <w14:ligatures w14:val="none"/>
              </w:rPr>
            </w:pPr>
            <w:r w:rsidRPr="00D254EB">
              <w:rPr>
                <w:rFonts w:eastAsia="Times New Roman" w:cs="Times New Roman"/>
                <w:b/>
                <w:bCs/>
                <w:i/>
                <w:iCs/>
                <w:color w:val="000000"/>
                <w:kern w:val="0"/>
                <w:sz w:val="18"/>
                <w:szCs w:val="18"/>
                <w:lang w:eastAsia="es-AR"/>
                <w14:ligatures w14:val="none"/>
              </w:rPr>
              <w:t>Métrica</w:t>
            </w:r>
          </w:p>
        </w:tc>
        <w:tc>
          <w:tcPr>
            <w:tcW w:w="0" w:type="auto"/>
            <w:noWrap/>
            <w:vAlign w:val="center"/>
            <w:hideMark/>
          </w:tcPr>
          <w:p w14:paraId="781A3B0F" w14:textId="77777777" w:rsidR="00D254EB" w:rsidRPr="00D254EB" w:rsidRDefault="00D254EB" w:rsidP="00D254EB">
            <w:pPr>
              <w:ind w:firstLine="0"/>
              <w:jc w:val="center"/>
              <w:rPr>
                <w:rFonts w:eastAsia="Times New Roman" w:cs="Times New Roman"/>
                <w:b/>
                <w:bCs/>
                <w:i/>
                <w:iCs/>
                <w:color w:val="000000"/>
                <w:kern w:val="0"/>
                <w:sz w:val="18"/>
                <w:szCs w:val="18"/>
                <w:lang w:eastAsia="es-AR"/>
                <w14:ligatures w14:val="none"/>
              </w:rPr>
            </w:pPr>
            <w:r w:rsidRPr="00D254EB">
              <w:rPr>
                <w:rFonts w:eastAsia="Times New Roman" w:cs="Times New Roman"/>
                <w:b/>
                <w:bCs/>
                <w:i/>
                <w:iCs/>
                <w:color w:val="000000"/>
                <w:kern w:val="0"/>
                <w:sz w:val="18"/>
                <w:szCs w:val="18"/>
                <w:lang w:eastAsia="es-AR"/>
                <w14:ligatures w14:val="none"/>
              </w:rPr>
              <w:t>Valor</w:t>
            </w:r>
          </w:p>
        </w:tc>
      </w:tr>
      <w:tr w:rsidR="00D254EB" w:rsidRPr="00D254EB" w14:paraId="12175C50" w14:textId="77777777" w:rsidTr="00D254EB">
        <w:trPr>
          <w:trHeight w:val="300"/>
          <w:jc w:val="center"/>
        </w:trPr>
        <w:tc>
          <w:tcPr>
            <w:tcW w:w="0" w:type="auto"/>
            <w:noWrap/>
            <w:vAlign w:val="center"/>
            <w:hideMark/>
          </w:tcPr>
          <w:p w14:paraId="5E685A12"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Período de Análisis</w:t>
            </w:r>
          </w:p>
        </w:tc>
        <w:tc>
          <w:tcPr>
            <w:tcW w:w="0" w:type="auto"/>
            <w:noWrap/>
            <w:vAlign w:val="center"/>
            <w:hideMark/>
          </w:tcPr>
          <w:p w14:paraId="64545395" w14:textId="175CB362"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2024-12-01 a 2025-03-28</w:t>
            </w:r>
          </w:p>
        </w:tc>
      </w:tr>
      <w:tr w:rsidR="00D254EB" w:rsidRPr="00D254EB" w14:paraId="56A25850" w14:textId="77777777" w:rsidTr="00D254EB">
        <w:trPr>
          <w:trHeight w:val="300"/>
          <w:jc w:val="center"/>
        </w:trPr>
        <w:tc>
          <w:tcPr>
            <w:tcW w:w="0" w:type="auto"/>
            <w:noWrap/>
            <w:vAlign w:val="center"/>
            <w:hideMark/>
          </w:tcPr>
          <w:p w14:paraId="253D3318" w14:textId="4309A249"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Puntos Geográficos</w:t>
            </w:r>
          </w:p>
        </w:tc>
        <w:tc>
          <w:tcPr>
            <w:tcW w:w="0" w:type="auto"/>
            <w:noWrap/>
            <w:vAlign w:val="center"/>
            <w:hideMark/>
          </w:tcPr>
          <w:p w14:paraId="37DDE4E1"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121</w:t>
            </w:r>
          </w:p>
        </w:tc>
      </w:tr>
      <w:tr w:rsidR="00D254EB" w:rsidRPr="00D254EB" w14:paraId="47ED639A" w14:textId="77777777" w:rsidTr="00D254EB">
        <w:trPr>
          <w:trHeight w:val="300"/>
          <w:jc w:val="center"/>
        </w:trPr>
        <w:tc>
          <w:tcPr>
            <w:tcW w:w="0" w:type="auto"/>
            <w:noWrap/>
            <w:vAlign w:val="center"/>
            <w:hideMark/>
          </w:tcPr>
          <w:p w14:paraId="2D22E754"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Días con Incendios</w:t>
            </w:r>
          </w:p>
        </w:tc>
        <w:tc>
          <w:tcPr>
            <w:tcW w:w="0" w:type="auto"/>
            <w:noWrap/>
            <w:vAlign w:val="center"/>
            <w:hideMark/>
          </w:tcPr>
          <w:p w14:paraId="2F115B6E"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21 (1.6% del período)</w:t>
            </w:r>
          </w:p>
        </w:tc>
      </w:tr>
      <w:tr w:rsidR="00D254EB" w:rsidRPr="00D254EB" w14:paraId="30C25870" w14:textId="77777777" w:rsidTr="00D254EB">
        <w:trPr>
          <w:trHeight w:val="300"/>
          <w:jc w:val="center"/>
        </w:trPr>
        <w:tc>
          <w:tcPr>
            <w:tcW w:w="0" w:type="auto"/>
            <w:noWrap/>
            <w:vAlign w:val="center"/>
            <w:hideMark/>
          </w:tcPr>
          <w:p w14:paraId="7912E036" w14:textId="240A87D4"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Rango</w:t>
            </w:r>
          </w:p>
        </w:tc>
        <w:tc>
          <w:tcPr>
            <w:tcW w:w="0" w:type="auto"/>
            <w:noWrap/>
            <w:vAlign w:val="center"/>
            <w:hideMark/>
          </w:tcPr>
          <w:p w14:paraId="64306C94"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0.00 - 54.51</w:t>
            </w:r>
          </w:p>
        </w:tc>
      </w:tr>
      <w:tr w:rsidR="00D254EB" w:rsidRPr="00D254EB" w14:paraId="2069BE00" w14:textId="77777777" w:rsidTr="00D254EB">
        <w:trPr>
          <w:trHeight w:val="300"/>
          <w:jc w:val="center"/>
        </w:trPr>
        <w:tc>
          <w:tcPr>
            <w:tcW w:w="0" w:type="auto"/>
            <w:noWrap/>
            <w:vAlign w:val="center"/>
            <w:hideMark/>
          </w:tcPr>
          <w:p w14:paraId="2AC77F08" w14:textId="08A46445"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Promedio</w:t>
            </w:r>
          </w:p>
        </w:tc>
        <w:tc>
          <w:tcPr>
            <w:tcW w:w="0" w:type="auto"/>
            <w:noWrap/>
            <w:vAlign w:val="center"/>
            <w:hideMark/>
          </w:tcPr>
          <w:p w14:paraId="42610E2D"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9.07</w:t>
            </w:r>
          </w:p>
        </w:tc>
      </w:tr>
      <w:tr w:rsidR="00D254EB" w:rsidRPr="00D254EB" w14:paraId="11C93D53" w14:textId="77777777" w:rsidTr="00D254EB">
        <w:trPr>
          <w:trHeight w:val="300"/>
          <w:jc w:val="center"/>
        </w:trPr>
        <w:tc>
          <w:tcPr>
            <w:tcW w:w="0" w:type="auto"/>
            <w:noWrap/>
            <w:vAlign w:val="center"/>
            <w:hideMark/>
          </w:tcPr>
          <w:p w14:paraId="13AABDD3" w14:textId="44F9F6E8"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Máximo Registrado</w:t>
            </w:r>
          </w:p>
        </w:tc>
        <w:tc>
          <w:tcPr>
            <w:tcW w:w="0" w:type="auto"/>
            <w:noWrap/>
            <w:vAlign w:val="center"/>
            <w:hideMark/>
          </w:tcPr>
          <w:p w14:paraId="1841077E"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54.51</w:t>
            </w:r>
          </w:p>
        </w:tc>
      </w:tr>
      <w:tr w:rsidR="00D254EB" w:rsidRPr="00D254EB" w14:paraId="64B66B99" w14:textId="77777777" w:rsidTr="00D254EB">
        <w:trPr>
          <w:trHeight w:val="300"/>
          <w:jc w:val="center"/>
        </w:trPr>
        <w:tc>
          <w:tcPr>
            <w:tcW w:w="0" w:type="auto"/>
            <w:noWrap/>
            <w:vAlign w:val="center"/>
            <w:hideMark/>
          </w:tcPr>
          <w:p w14:paraId="704256BE"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FWI Promedio (Días con Incendio)</w:t>
            </w:r>
          </w:p>
        </w:tc>
        <w:tc>
          <w:tcPr>
            <w:tcW w:w="0" w:type="auto"/>
            <w:noWrap/>
            <w:vAlign w:val="center"/>
            <w:hideMark/>
          </w:tcPr>
          <w:p w14:paraId="3C069CB4"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6.05</w:t>
            </w:r>
          </w:p>
        </w:tc>
      </w:tr>
      <w:tr w:rsidR="00D254EB" w:rsidRPr="00D254EB" w14:paraId="22AABAA1" w14:textId="77777777" w:rsidTr="00D254EB">
        <w:trPr>
          <w:trHeight w:val="300"/>
          <w:jc w:val="center"/>
        </w:trPr>
        <w:tc>
          <w:tcPr>
            <w:tcW w:w="0" w:type="auto"/>
            <w:noWrap/>
            <w:vAlign w:val="center"/>
            <w:hideMark/>
          </w:tcPr>
          <w:p w14:paraId="454AADFD"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FWI Promedio (Días sin Incendio)</w:t>
            </w:r>
          </w:p>
        </w:tc>
        <w:tc>
          <w:tcPr>
            <w:tcW w:w="0" w:type="auto"/>
            <w:noWrap/>
            <w:vAlign w:val="center"/>
            <w:hideMark/>
          </w:tcPr>
          <w:p w14:paraId="5D01A1D8" w14:textId="77777777" w:rsidR="00D254EB" w:rsidRPr="00D254EB" w:rsidRDefault="00D254EB" w:rsidP="00D254EB">
            <w:pPr>
              <w:keepNext/>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9.12</w:t>
            </w:r>
          </w:p>
        </w:tc>
      </w:tr>
    </w:tbl>
    <w:p w14:paraId="0FE86B29" w14:textId="49A18BE6" w:rsidR="008B5F69" w:rsidRPr="00D254EB" w:rsidRDefault="00D254EB" w:rsidP="00D254EB">
      <w:pPr>
        <w:pStyle w:val="Descripcin"/>
        <w:ind w:firstLine="0"/>
        <w:jc w:val="center"/>
        <w:rPr>
          <w:b/>
          <w:bCs/>
          <w:color w:val="auto"/>
        </w:rPr>
      </w:pPr>
      <w:r w:rsidRPr="00D254EB">
        <w:rPr>
          <w:b/>
          <w:bCs/>
          <w:color w:val="auto"/>
        </w:rPr>
        <w:t xml:space="preserve">Tabla </w:t>
      </w:r>
      <w:r w:rsidRPr="00D254EB">
        <w:rPr>
          <w:b/>
          <w:bCs/>
          <w:color w:val="auto"/>
        </w:rPr>
        <w:fldChar w:fldCharType="begin"/>
      </w:r>
      <w:r w:rsidRPr="00D254EB">
        <w:rPr>
          <w:b/>
          <w:bCs/>
          <w:color w:val="auto"/>
        </w:rPr>
        <w:instrText xml:space="preserve"> SEQ Tabla \* ARABIC </w:instrText>
      </w:r>
      <w:r w:rsidRPr="00D254EB">
        <w:rPr>
          <w:b/>
          <w:bCs/>
          <w:color w:val="auto"/>
        </w:rPr>
        <w:fldChar w:fldCharType="separate"/>
      </w:r>
      <w:r w:rsidRPr="00D254EB">
        <w:rPr>
          <w:b/>
          <w:bCs/>
          <w:noProof/>
          <w:color w:val="auto"/>
        </w:rPr>
        <w:t>4</w:t>
      </w:r>
      <w:r w:rsidRPr="00D254EB">
        <w:rPr>
          <w:b/>
          <w:bCs/>
          <w:color w:val="auto"/>
        </w:rPr>
        <w:fldChar w:fldCharType="end"/>
      </w:r>
      <w:r w:rsidRPr="00D254EB">
        <w:rPr>
          <w:b/>
          <w:bCs/>
          <w:color w:val="auto"/>
        </w:rPr>
        <w:t xml:space="preserve"> - Resumen FWI para el periodo de estudio.</w:t>
      </w: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376352"/>
      <w:r w:rsidRPr="0090647C">
        <w:rPr>
          <w:rFonts w:ascii="Times New Roman" w:hAnsi="Times New Roman" w:cs="Times New Roman"/>
          <w:color w:val="000000" w:themeColor="text1"/>
        </w:rPr>
        <w:t>Aplicación de modelo/s</w:t>
      </w:r>
      <w:bookmarkEnd w:id="11"/>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376353"/>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376354"/>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376355"/>
      <w:r w:rsidRPr="0090647C">
        <w:rPr>
          <w:rFonts w:ascii="Times New Roman" w:hAnsi="Times New Roman" w:cs="Times New Roman"/>
          <w:color w:val="000000" w:themeColor="text1"/>
        </w:rPr>
        <w:lastRenderedPageBreak/>
        <w:t>Apéndices</w:t>
      </w:r>
      <w:bookmarkEnd w:id="14"/>
    </w:p>
    <w:p w14:paraId="1AA859A1" w14:textId="58F498ED" w:rsidR="0011007E" w:rsidRPr="0011007E" w:rsidRDefault="0011007E" w:rsidP="0011007E">
      <w:pPr>
        <w:pStyle w:val="Ttulo2"/>
        <w:ind w:firstLine="0"/>
        <w:rPr>
          <w:color w:val="000000" w:themeColor="text1"/>
        </w:rPr>
      </w:pPr>
      <w:bookmarkStart w:id="15" w:name="_Toc212376356"/>
      <w:r w:rsidRPr="0011007E">
        <w:rPr>
          <w:color w:val="000000" w:themeColor="text1"/>
        </w:rPr>
        <w:t xml:space="preserve">I - Desarrollo de interfaces con </w:t>
      </w:r>
      <w:proofErr w:type="spellStart"/>
      <w:r w:rsidRPr="0011007E">
        <w:rPr>
          <w:color w:val="000000" w:themeColor="text1"/>
        </w:rPr>
        <w:t>APIs</w:t>
      </w:r>
      <w:bookmarkEnd w:id="15"/>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15">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376357"/>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376358"/>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16"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17"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18"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19"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proofErr w:type="spellStart"/>
      <w:r w:rsidRPr="00C64EEB">
        <w:t>Liang</w:t>
      </w:r>
      <w:proofErr w:type="spellEnd"/>
      <w:r w:rsidRPr="00C64EEB">
        <w:t xml:space="preserve">, H., Zhang, M., &amp; Wang, H. (2019). </w:t>
      </w:r>
      <w:hyperlink r:id="rId20"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1"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22"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proofErr w:type="spellStart"/>
      <w:r w:rsidRPr="007B577D">
        <w:t>Cardenas</w:t>
      </w:r>
      <w:proofErr w:type="spellEnd"/>
      <w:r w:rsidRPr="007B577D">
        <w:t xml:space="preserve">, M., Medel, R., Castillo, J., Vázquez, J. C., &amp; Casco, O. (2015). </w:t>
      </w:r>
      <w:hyperlink r:id="rId23"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proofErr w:type="spellStart"/>
      <w:r w:rsidRPr="007B577D">
        <w:t>Martinez</w:t>
      </w:r>
      <w:proofErr w:type="spellEnd"/>
      <w:r w:rsidRPr="007B577D">
        <w:t xml:space="preserve"> Saucedo, A., &amp; Inchausti, P. E. (2020). </w:t>
      </w:r>
      <w:hyperlink r:id="rId24"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376359"/>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25"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bookmarkStart w:id="31" w:name="_Ref212572650"/>
      <w:r w:rsidRPr="00BD4A79">
        <w:t xml:space="preserve">Muñoz Sabater, J. (2019): </w:t>
      </w:r>
      <w:hyperlink r:id="rId26"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31"/>
      <w:r w:rsidRPr="00BD4A79">
        <w:t>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7"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32" w:name="_Ref211360730"/>
      <w:r w:rsidRPr="00233C73">
        <w:lastRenderedPageBreak/>
        <w:t>Comisión Nacional de Actividades Espaciales. (s. f.). </w:t>
      </w:r>
      <w:hyperlink r:id="rId28" w:history="1">
        <w:r w:rsidRPr="00233C73">
          <w:rPr>
            <w:rStyle w:val="Hipervnculo"/>
            <w:i/>
            <w:iCs/>
          </w:rPr>
          <w:t>Catálogo de focos de calor</w:t>
        </w:r>
      </w:hyperlink>
      <w:r w:rsidRPr="00233C73">
        <w:t>. CONAE.</w:t>
      </w:r>
      <w:bookmarkEnd w:id="32"/>
    </w:p>
    <w:p w14:paraId="47A90A3A" w14:textId="3A485C28" w:rsidR="00233C73" w:rsidRDefault="00233C73" w:rsidP="00E83424">
      <w:pPr>
        <w:pStyle w:val="Prrafodelista"/>
        <w:numPr>
          <w:ilvl w:val="0"/>
          <w:numId w:val="1"/>
        </w:numPr>
      </w:pPr>
      <w:bookmarkStart w:id="33"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33"/>
    </w:p>
    <w:p w14:paraId="09B984F5" w14:textId="279E42C8" w:rsidR="004010C8" w:rsidRDefault="004010C8" w:rsidP="00E83424">
      <w:pPr>
        <w:pStyle w:val="Prrafodelista"/>
        <w:numPr>
          <w:ilvl w:val="0"/>
          <w:numId w:val="1"/>
        </w:numPr>
      </w:pPr>
      <w:bookmarkStart w:id="34"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29"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34"/>
    </w:p>
    <w:p w14:paraId="0C61DEA2" w14:textId="0B0FC499" w:rsidR="006564E8" w:rsidRDefault="006564E8" w:rsidP="006564E8">
      <w:pPr>
        <w:pStyle w:val="Prrafodelista"/>
        <w:numPr>
          <w:ilvl w:val="0"/>
          <w:numId w:val="1"/>
        </w:numPr>
      </w:pPr>
      <w:bookmarkStart w:id="35"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0"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35"/>
    </w:p>
    <w:p w14:paraId="0BB4AB5F" w14:textId="79F9E319" w:rsidR="00F46ED2" w:rsidRDefault="00F46ED2" w:rsidP="00E83424">
      <w:pPr>
        <w:pStyle w:val="Prrafodelista"/>
        <w:numPr>
          <w:ilvl w:val="0"/>
          <w:numId w:val="1"/>
        </w:numPr>
      </w:pPr>
      <w:bookmarkStart w:id="36"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1"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36"/>
    </w:p>
    <w:p w14:paraId="6E8B34F7" w14:textId="6D268644" w:rsidR="00F46ED2" w:rsidRDefault="00F46ED2" w:rsidP="00E83424">
      <w:pPr>
        <w:pStyle w:val="Prrafodelista"/>
        <w:numPr>
          <w:ilvl w:val="0"/>
          <w:numId w:val="1"/>
        </w:numPr>
      </w:pPr>
      <w:bookmarkStart w:id="37"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32"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37"/>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3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D0CA3" w14:textId="77777777" w:rsidR="006822E5" w:rsidRDefault="006822E5" w:rsidP="00CA6736">
      <w:pPr>
        <w:spacing w:line="240" w:lineRule="auto"/>
      </w:pPr>
      <w:r>
        <w:separator/>
      </w:r>
    </w:p>
  </w:endnote>
  <w:endnote w:type="continuationSeparator" w:id="0">
    <w:p w14:paraId="6DC9D786" w14:textId="77777777" w:rsidR="006822E5" w:rsidRDefault="006822E5"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4A278" w14:textId="77777777" w:rsidR="006822E5" w:rsidRDefault="006822E5" w:rsidP="00CA6736">
      <w:pPr>
        <w:spacing w:line="240" w:lineRule="auto"/>
      </w:pPr>
      <w:r>
        <w:separator/>
      </w:r>
    </w:p>
  </w:footnote>
  <w:footnote w:type="continuationSeparator" w:id="0">
    <w:p w14:paraId="78A8EB0F" w14:textId="77777777" w:rsidR="006822E5" w:rsidRDefault="006822E5"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4"/>
  </w:num>
  <w:num w:numId="2" w16cid:durableId="1219901139">
    <w:abstractNumId w:val="6"/>
  </w:num>
  <w:num w:numId="3" w16cid:durableId="79329783">
    <w:abstractNumId w:val="0"/>
  </w:num>
  <w:num w:numId="4" w16cid:durableId="648637825">
    <w:abstractNumId w:val="3"/>
  </w:num>
  <w:num w:numId="5" w16cid:durableId="2088501448">
    <w:abstractNumId w:val="2"/>
  </w:num>
  <w:num w:numId="6" w16cid:durableId="1691948927">
    <w:abstractNumId w:val="1"/>
  </w:num>
  <w:num w:numId="7" w16cid:durableId="7519261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60686"/>
    <w:rsid w:val="000B34D5"/>
    <w:rsid w:val="000C00F8"/>
    <w:rsid w:val="000C1C9E"/>
    <w:rsid w:val="000E3CBA"/>
    <w:rsid w:val="00103C22"/>
    <w:rsid w:val="00105F62"/>
    <w:rsid w:val="0011007E"/>
    <w:rsid w:val="0011150A"/>
    <w:rsid w:val="00126193"/>
    <w:rsid w:val="00162946"/>
    <w:rsid w:val="00172F14"/>
    <w:rsid w:val="0018576B"/>
    <w:rsid w:val="00194761"/>
    <w:rsid w:val="001D7EEC"/>
    <w:rsid w:val="002029CC"/>
    <w:rsid w:val="00210292"/>
    <w:rsid w:val="002244F9"/>
    <w:rsid w:val="00226F55"/>
    <w:rsid w:val="00233C73"/>
    <w:rsid w:val="0024301C"/>
    <w:rsid w:val="00244712"/>
    <w:rsid w:val="00285B8A"/>
    <w:rsid w:val="0029354A"/>
    <w:rsid w:val="002B0113"/>
    <w:rsid w:val="002C5C70"/>
    <w:rsid w:val="003128A2"/>
    <w:rsid w:val="003179C2"/>
    <w:rsid w:val="00341F81"/>
    <w:rsid w:val="00351D23"/>
    <w:rsid w:val="00352AE3"/>
    <w:rsid w:val="003A0891"/>
    <w:rsid w:val="003A1498"/>
    <w:rsid w:val="003C72E7"/>
    <w:rsid w:val="003F1CA4"/>
    <w:rsid w:val="003F4B38"/>
    <w:rsid w:val="00400AC9"/>
    <w:rsid w:val="004010C8"/>
    <w:rsid w:val="00401FF5"/>
    <w:rsid w:val="00415F31"/>
    <w:rsid w:val="00436978"/>
    <w:rsid w:val="004370DD"/>
    <w:rsid w:val="004417F7"/>
    <w:rsid w:val="004A3F71"/>
    <w:rsid w:val="004B6256"/>
    <w:rsid w:val="004D2535"/>
    <w:rsid w:val="004F779D"/>
    <w:rsid w:val="00502949"/>
    <w:rsid w:val="005042A9"/>
    <w:rsid w:val="005074FB"/>
    <w:rsid w:val="005120A0"/>
    <w:rsid w:val="0052431E"/>
    <w:rsid w:val="0054256E"/>
    <w:rsid w:val="00582AA6"/>
    <w:rsid w:val="005B0FBF"/>
    <w:rsid w:val="005C05A5"/>
    <w:rsid w:val="005E7803"/>
    <w:rsid w:val="00606A2B"/>
    <w:rsid w:val="00612A38"/>
    <w:rsid w:val="0062456C"/>
    <w:rsid w:val="006408F8"/>
    <w:rsid w:val="0064301A"/>
    <w:rsid w:val="006564E8"/>
    <w:rsid w:val="00664FD2"/>
    <w:rsid w:val="00666A86"/>
    <w:rsid w:val="0067780A"/>
    <w:rsid w:val="006822E5"/>
    <w:rsid w:val="006E5A33"/>
    <w:rsid w:val="0071368F"/>
    <w:rsid w:val="00717CAC"/>
    <w:rsid w:val="00725820"/>
    <w:rsid w:val="007335E8"/>
    <w:rsid w:val="00741F9E"/>
    <w:rsid w:val="00745A3D"/>
    <w:rsid w:val="00760D77"/>
    <w:rsid w:val="00763E86"/>
    <w:rsid w:val="007674EF"/>
    <w:rsid w:val="0077685D"/>
    <w:rsid w:val="0078245A"/>
    <w:rsid w:val="007B577D"/>
    <w:rsid w:val="008058D3"/>
    <w:rsid w:val="00805E48"/>
    <w:rsid w:val="00811DB5"/>
    <w:rsid w:val="00834C70"/>
    <w:rsid w:val="00835BEF"/>
    <w:rsid w:val="00842BF6"/>
    <w:rsid w:val="00856FA4"/>
    <w:rsid w:val="008861F9"/>
    <w:rsid w:val="008A79D4"/>
    <w:rsid w:val="008B5F69"/>
    <w:rsid w:val="008B713F"/>
    <w:rsid w:val="008E2309"/>
    <w:rsid w:val="008F1995"/>
    <w:rsid w:val="00900D9C"/>
    <w:rsid w:val="0090647C"/>
    <w:rsid w:val="009365DE"/>
    <w:rsid w:val="00952625"/>
    <w:rsid w:val="00987BCC"/>
    <w:rsid w:val="009A67D2"/>
    <w:rsid w:val="009B6BCD"/>
    <w:rsid w:val="009D4C21"/>
    <w:rsid w:val="009E034C"/>
    <w:rsid w:val="009F47E6"/>
    <w:rsid w:val="00A00820"/>
    <w:rsid w:val="00A32A43"/>
    <w:rsid w:val="00A449D3"/>
    <w:rsid w:val="00A576CC"/>
    <w:rsid w:val="00A667C9"/>
    <w:rsid w:val="00A83183"/>
    <w:rsid w:val="00A95DE1"/>
    <w:rsid w:val="00AD2D6A"/>
    <w:rsid w:val="00B0204E"/>
    <w:rsid w:val="00B11BEA"/>
    <w:rsid w:val="00B70698"/>
    <w:rsid w:val="00BA2C22"/>
    <w:rsid w:val="00BA3BB7"/>
    <w:rsid w:val="00BC3F69"/>
    <w:rsid w:val="00BD4A79"/>
    <w:rsid w:val="00C33773"/>
    <w:rsid w:val="00C57FC7"/>
    <w:rsid w:val="00C64EEB"/>
    <w:rsid w:val="00C81FF6"/>
    <w:rsid w:val="00CA2731"/>
    <w:rsid w:val="00CA6736"/>
    <w:rsid w:val="00CC664A"/>
    <w:rsid w:val="00CD1CF5"/>
    <w:rsid w:val="00CD5BF5"/>
    <w:rsid w:val="00D04015"/>
    <w:rsid w:val="00D05CDC"/>
    <w:rsid w:val="00D254EB"/>
    <w:rsid w:val="00D515DD"/>
    <w:rsid w:val="00D60D52"/>
    <w:rsid w:val="00D644FD"/>
    <w:rsid w:val="00D92A4F"/>
    <w:rsid w:val="00DB6FAA"/>
    <w:rsid w:val="00DB7250"/>
    <w:rsid w:val="00DC56BA"/>
    <w:rsid w:val="00E1585A"/>
    <w:rsid w:val="00E27B2C"/>
    <w:rsid w:val="00E35A15"/>
    <w:rsid w:val="00E67AB5"/>
    <w:rsid w:val="00E76078"/>
    <w:rsid w:val="00E83424"/>
    <w:rsid w:val="00E91EBF"/>
    <w:rsid w:val="00ED7C51"/>
    <w:rsid w:val="00F11F3D"/>
    <w:rsid w:val="00F2408F"/>
    <w:rsid w:val="00F3391A"/>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rgentina.gob.ar/servicio-nacional-de-manejo-del-fuego/reporte-mensual-de-alerta-temprana" TargetMode="External"/><Relationship Id="rId26" Type="http://schemas.openxmlformats.org/officeDocument/2006/relationships/hyperlink" Target="https://cds.climate.copernicus.eu/datasets/reanalysis-era5-land?tab=overview" TargetMode="External"/><Relationship Id="rId3" Type="http://schemas.openxmlformats.org/officeDocument/2006/relationships/styles" Target="styles.xml"/><Relationship Id="rId21" Type="http://schemas.openxmlformats.org/officeDocument/2006/relationships/hyperlink" Target="https://doi.org/10.1139/er-2020-001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reenpeace.org/static/planet4-argentina-stateless/2025/05/d5b627cc-reporteincendios-gp2025final.pdf" TargetMode="External"/><Relationship Id="rId25" Type="http://schemas.openxmlformats.org/officeDocument/2006/relationships/hyperlink" Target="https://doi.org/10.1038/s41597-024-03436-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reenpeace.org/static/planet4-argentina-stateless/2024/05/28537bfa-incendios-forestales-en-los-bosques-andino-patagonicos-2023-2024.pdf" TargetMode="External"/><Relationship Id="rId20" Type="http://schemas.openxmlformats.org/officeDocument/2006/relationships/hyperlink" Target="https://doi.org/10.1109/ACCESS.2019.2957837" TargetMode="External"/><Relationship Id="rId29" Type="http://schemas.openxmlformats.org/officeDocument/2006/relationships/hyperlink" Target="https://cwfis.cfs.nrcan.gc.ca/background/summary/fw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dici.unlp.edu.ar/handle/10915/116233" TargetMode="External"/><Relationship Id="rId32" Type="http://schemas.openxmlformats.org/officeDocument/2006/relationships/hyperlink" Target="https://cds.climate.copernicus.eu/how-to-ap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dici.unlp.edu.ar/handle/10915/45467" TargetMode="External"/><Relationship Id="rId28" Type="http://schemas.openxmlformats.org/officeDocument/2006/relationships/hyperlink" Target="https://catalogos5.conae.gov.ar/catalogofocos/" TargetMode="External"/><Relationship Id="rId10" Type="http://schemas.openxmlformats.org/officeDocument/2006/relationships/image" Target="media/image3.png"/><Relationship Id="rId19" Type="http://schemas.openxmlformats.org/officeDocument/2006/relationships/hyperlink" Target="https://manglar.uninorte.edu.co/handle/10584/11968" TargetMode="External"/><Relationship Id="rId31" Type="http://schemas.openxmlformats.org/officeDocument/2006/relationships/hyperlink" Target="https://firms.modaps.eosdis.nasa.gov/web-services"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7.png"/><Relationship Id="rId22" Type="http://schemas.openxmlformats.org/officeDocument/2006/relationships/hyperlink" Target="https://doi.org/10.1016/j.acags.2025.100266" TargetMode="External"/><Relationship Id="rId27" Type="http://schemas.openxmlformats.org/officeDocument/2006/relationships/hyperlink" Target="https://confluence.ecmwf.int/display/OIFS/3.3+OpenIFS%3A+Surface+Model+HTESSEL" TargetMode="External"/><Relationship Id="rId30" Type="http://schemas.openxmlformats.org/officeDocument/2006/relationships/hyperlink" Target="https://forum.earthdata.nasa.gov/viewtopic.php?t=5182"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2221</TotalTime>
  <Pages>1</Pages>
  <Words>4406</Words>
  <Characters>24679</Characters>
  <Application>Microsoft Office Word</Application>
  <DocSecurity>0</DocSecurity>
  <Lines>632</Lines>
  <Paragraphs>334</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28751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61</cp:revision>
  <dcterms:created xsi:type="dcterms:W3CDTF">2025-10-10T16:02:00Z</dcterms:created>
  <dcterms:modified xsi:type="dcterms:W3CDTF">2025-10-30T16:07:00Z</dcterms:modified>
</cp:coreProperties>
</file>