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line="276" w:lineRule="auto"/>
        <w:bidi/>
        <w:jc w:val="both"/>
      </w:pPr>
      <w:r>
        <w:rPr>
          <w:rFonts w:ascii="Dubai" w:hAnsi="Dubai" w:cs="Dubai"/>
          <w:b/>
          <w:i w:val="0"/>
          <w:color w:val="000000"/>
          <w:sz w:val="32"/>
          <w:rtl w:val="1"/>
          <w:szCs w:val="32"/>
          <w:bCs/>
        </w:rPr>
        <w:t>پروپوزال طرح تحقیقاتی دانشگاهی (پایان‌نامه / طرح پژوهشی)</w:t>
      </w:r>
    </w:p>
    <w:p>
      <w:pPr>
        <w:spacing w:before="320" w:after="120" w:line="276" w:lineRule="auto"/>
        <w:bidi/>
        <w:jc w:val="both"/>
      </w:pPr>
      <w:r>
        <w:rPr>
          <w:rFonts w:ascii="Dubai" w:hAnsi="Dubai" w:cs="Dubai"/>
          <w:b/>
          <w:i w:val="0"/>
          <w:color w:val="000000"/>
          <w:sz w:val="28"/>
          <w:rtl w:val="1"/>
          <w:szCs w:val="28"/>
          <w:bCs/>
        </w:rPr>
        <w:t xml:space="preserve">۱. موضوع </w:t>
      </w:r>
      <w:r>
        <w:rPr>
          <w:rFonts w:ascii="Dubai" w:hAnsi="Dubai" w:cs="Dubai"/>
          <w:b/>
          <w:i w:val="0"/>
          <w:color w:val="000000"/>
          <w:sz w:val="28"/>
          <w:szCs w:val="28"/>
          <w:bCs/>
        </w:rPr>
        <w:t xml:space="preserve"> (Title) </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عنوان فارسی </w:t>
      </w:r>
      <w:r>
        <w:rPr>
          <w:rFonts w:ascii="Dubai" w:hAnsi="Dubai" w:cs="Dubai"/>
          <w:b/>
          <w:i w:val="0"/>
          <w:color w:val="000000"/>
          <w:sz w:val="22"/>
          <w:szCs w:val="22"/>
          <w:bCs/>
        </w:rPr>
        <w:t xml:space="preserve"> (Persian Title) </w:t>
      </w:r>
      <w:r>
        <w:rPr>
          <w:rFonts w:ascii="Dubai" w:hAnsi="Dubai" w:cs="Dubai"/>
          <w:b/>
          <w:i w:val="0"/>
          <w:color w:val="000000"/>
          <w:sz w:val="22"/>
          <w:rtl w:val="1"/>
          <w:szCs w:val="22"/>
          <w:bCs/>
        </w:rPr>
        <w:t>:</w:t>
      </w:r>
    </w:p>
    <w:p>
      <w:pPr>
        <w:spacing w:before="50" w:after="70" w:line="276" w:lineRule="auto"/>
        <w:bidi/>
        <w:jc w:val="both"/>
      </w:pPr>
      <w:r>
        <w:rPr>
          <w:rFonts w:ascii="Dubai" w:hAnsi="Dubai" w:cs="Dubai"/>
          <w:b w:val="0"/>
          <w:i w:val="0"/>
          <w:color w:val="000000"/>
          <w:sz w:val="22"/>
          <w:rtl w:val="1"/>
          <w:szCs w:val="22"/>
        </w:rPr>
        <w:t xml:space="preserve">بررسی اثرات همزمان و ارزیابی هم‌افزایی لوپئول و ویروس بیماری نیوکاسل بر میزان مهار رشد و القای آپوپتوز در رده سلول سرطانی ریه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شرایط آزمایشگاهی</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عنوان انگلیسی </w:t>
      </w:r>
      <w:r>
        <w:rPr>
          <w:rFonts w:ascii="Dubai" w:hAnsi="Dubai" w:cs="Dubai"/>
          <w:b/>
          <w:i w:val="0"/>
          <w:color w:val="000000"/>
          <w:sz w:val="22"/>
          <w:szCs w:val="22"/>
          <w:bCs/>
        </w:rPr>
        <w:t xml:space="preserve"> (English Title) </w:t>
      </w:r>
      <w:r>
        <w:rPr>
          <w:rFonts w:ascii="Dubai" w:hAnsi="Dubai" w:cs="Dubai"/>
          <w:b/>
          <w:i w:val="0"/>
          <w:color w:val="000000"/>
          <w:sz w:val="22"/>
          <w:rtl w:val="1"/>
          <w:szCs w:val="22"/>
          <w:bCs/>
        </w:rPr>
        <w:t>:</w:t>
      </w:r>
    </w:p>
    <w:p>
      <w:pPr>
        <w:spacing w:before="50" w:after="70" w:line="276" w:lineRule="auto"/>
        <w:bidi/>
        <w:jc w:val="both"/>
      </w:pPr>
      <w:r>
        <w:rPr>
          <w:rFonts w:ascii="Dubai" w:hAnsi="Dubai" w:cs="Dubai"/>
          <w:b w:val="0"/>
          <w:i w:val="0"/>
          <w:color w:val="000000"/>
          <w:sz w:val="22"/>
          <w:szCs w:val="22"/>
        </w:rPr>
        <w:t xml:space="preserve"> Evaluation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Combined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Synergistic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Growth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Inhibition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Induction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Vitro </w:t>
      </w:r>
    </w:p>
    <w:p>
      <w:pPr>
        <w:spacing w:before="320" w:after="120" w:line="276" w:lineRule="auto"/>
        <w:bidi/>
        <w:jc w:val="both"/>
      </w:pPr>
      <w:r>
        <w:rPr>
          <w:rFonts w:ascii="Dubai" w:hAnsi="Dubai" w:cs="Dubai"/>
          <w:b/>
          <w:i w:val="0"/>
          <w:color w:val="000000"/>
          <w:sz w:val="28"/>
          <w:rtl w:val="1"/>
          <w:szCs w:val="28"/>
          <w:bCs/>
        </w:rPr>
        <w:t xml:space="preserve">۲. بیان مسئله </w:t>
      </w:r>
      <w:r>
        <w:rPr>
          <w:rFonts w:ascii="Dubai" w:hAnsi="Dubai" w:cs="Dubai"/>
          <w:b/>
          <w:i w:val="0"/>
          <w:color w:val="000000"/>
          <w:sz w:val="28"/>
          <w:szCs w:val="28"/>
          <w:bCs/>
        </w:rPr>
        <w:t xml:space="preserve"> (Problem Statement) </w:t>
      </w:r>
    </w:p>
    <w:p>
      <w:pPr>
        <w:spacing w:before="50" w:after="70" w:line="276" w:lineRule="auto"/>
        <w:bidi/>
        <w:jc w:val="both"/>
      </w:pPr>
      <w:r>
        <w:rPr>
          <w:rFonts w:ascii="Dubai" w:hAnsi="Dubai" w:cs="Dubai"/>
          <w:b w:val="0"/>
          <w:i w:val="0"/>
          <w:color w:val="000000"/>
          <w:sz w:val="22"/>
          <w:rtl w:val="1"/>
          <w:szCs w:val="22"/>
        </w:rPr>
        <w:t xml:space="preserve">سرطان ریه به عنوان پیشروترین عامل مرگ‌ومیر ناشی از بدخیمی‌ها در سراسر جهان شناخته می‌شود و سالانه بر اساس داده‌های بین‌المللی </w:t>
      </w:r>
      <w:r>
        <w:rPr>
          <w:rFonts w:ascii="Dubai" w:hAnsi="Dubai" w:cs="Dubai"/>
          <w:b w:val="0"/>
          <w:i w:val="0"/>
          <w:color w:val="000000"/>
          <w:sz w:val="22"/>
          <w:szCs w:val="22"/>
        </w:rPr>
        <w:t xml:space="preserve"> GLOBOCAN </w:t>
      </w:r>
      <w:r>
        <w:rPr>
          <w:rFonts w:ascii="Dubai" w:hAnsi="Dubai" w:cs="Dubai"/>
          <w:b w:val="0"/>
          <w:i w:val="0"/>
          <w:color w:val="000000"/>
          <w:sz w:val="22"/>
          <w:rtl w:val="1"/>
          <w:szCs w:val="22"/>
        </w:rPr>
        <w:t xml:space="preserve"> بیش از ۱.۸ میلیون قربانی بر جای می‌گذارد </w:t>
      </w:r>
      <w:r>
        <w:rPr>
          <w:rFonts w:ascii="Dubai" w:hAnsi="Dubai" w:cs="Dubai"/>
          <w:b/>
          <w:i w:val="0"/>
          <w:color w:val="000000"/>
          <w:sz w:val="22"/>
          <w:szCs w:val="22"/>
          <w:bCs/>
        </w:rPr>
        <w:t xml:space="preserve"> [37] </w:t>
      </w:r>
      <w:r>
        <w:rPr>
          <w:rFonts w:ascii="Dubai" w:hAnsi="Dubai" w:cs="Dubai"/>
          <w:b w:val="0"/>
          <w:i w:val="0"/>
          <w:color w:val="000000"/>
          <w:sz w:val="22"/>
          <w:rtl w:val="1"/>
          <w:szCs w:val="22"/>
        </w:rPr>
        <w:t xml:space="preserve">. کارسینوم سلول غیرکوچک ریه </w:t>
      </w:r>
      <w:r>
        <w:rPr>
          <w:rFonts w:ascii="Dubai" w:hAnsi="Dubai" w:cs="Dubai"/>
          <w:b w:val="0"/>
          <w:i w:val="0"/>
          <w:color w:val="000000"/>
          <w:sz w:val="22"/>
          <w:szCs w:val="22"/>
        </w:rPr>
        <w:t xml:space="preserve"> (NSCLC) </w:t>
      </w:r>
      <w:r>
        <w:rPr>
          <w:rFonts w:ascii="Dubai" w:hAnsi="Dubai" w:cs="Dubai"/>
          <w:b w:val="0"/>
          <w:i w:val="0"/>
          <w:color w:val="000000"/>
          <w:sz w:val="22"/>
          <w:rtl w:val="1"/>
          <w:szCs w:val="22"/>
        </w:rPr>
        <w:t xml:space="preserve"> بیش از ۸۵ درصد از کل موارد ابتلا را شامل شده و به دلیل تشخیص دیرهنگام در مراحل پیشرفته، ناهمگونی ژنتیکی درون‌توموری و فعال‌سازی سریع مسیرهای مقاومت دارویی، نرخ بقای ۵ ساله پایینی کمتر از ۲۰ درصد را نشان می‌دهد </w:t>
      </w:r>
      <w:r>
        <w:rPr>
          <w:rFonts w:ascii="Dubai" w:hAnsi="Dubai" w:cs="Dubai"/>
          <w:b/>
          <w:i w:val="0"/>
          <w:color w:val="000000"/>
          <w:sz w:val="22"/>
          <w:szCs w:val="22"/>
          <w:bCs/>
        </w:rPr>
        <w:t xml:space="preserve"> [38, 39] </w:t>
      </w:r>
      <w:r>
        <w:rPr>
          <w:rFonts w:ascii="Dubai" w:hAnsi="Dubai" w:cs="Dubai"/>
          <w:b w:val="0"/>
          <w:i w:val="0"/>
          <w:color w:val="000000"/>
          <w:sz w:val="22"/>
          <w:rtl w:val="1"/>
          <w:szCs w:val="22"/>
        </w:rPr>
        <w:t xml:space="preserve">. رده سلولی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مشتق از آدنوکارسینومای آلوئولار بازال ریه انسان، یکی از تثبیت‌شده‌ترین مدل‌های استاندارد برون‌تن در انکولوژی تجربی جهت ارزیابی پاسخ‌های فارماکودینامیک و مکانیسمی به شمار می‌رود </w:t>
      </w:r>
      <w:r>
        <w:rPr>
          <w:rFonts w:ascii="Dubai" w:hAnsi="Dubai" w:cs="Dubai"/>
          <w:b/>
          <w:i w:val="0"/>
          <w:color w:val="000000"/>
          <w:sz w:val="22"/>
          <w:szCs w:val="22"/>
          <w:bCs/>
        </w:rPr>
        <w:t xml:space="preserve"> [3, 4, 5, 7, 15, 16]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راهبردهای درمانی خط اول مبتنی بر شیمی‌درمانی‌های بر پایه پلاتین (مانند سیس‌پلاتین و کاربوپلاتین) با چالش‌های بالینی عمده‌ای نظیر سمیت شدید سیستمیک، سمیت کلیوی، نوروپاتی محیطی و سرکوب شدید مغز استخوان مواجه هستند </w:t>
      </w:r>
      <w:r>
        <w:rPr>
          <w:rFonts w:ascii="Dubai" w:hAnsi="Dubai" w:cs="Dubai"/>
          <w:b/>
          <w:i w:val="0"/>
          <w:color w:val="000000"/>
          <w:sz w:val="22"/>
          <w:szCs w:val="22"/>
          <w:bCs/>
        </w:rPr>
        <w:t xml:space="preserve"> [38, 39, 40] </w:t>
      </w:r>
      <w:r>
        <w:rPr>
          <w:rFonts w:ascii="Dubai" w:hAnsi="Dubai" w:cs="Dubai"/>
          <w:b w:val="0"/>
          <w:i w:val="0"/>
          <w:color w:val="000000"/>
          <w:sz w:val="22"/>
          <w:rtl w:val="1"/>
          <w:szCs w:val="22"/>
        </w:rPr>
        <w:t xml:space="preserve">. علاوه بر این، تومورهای ریه پس از یک دوره پاسخ اولیه، به سرعت از طریق فعال‌سازی کسکیدهای بقای سلولی، تغییر مسیرهای متابولیک و مهار مسیرهای ذاتی آپوپتوز، کلون‌های مقاوم به درمان پدید می‌آورند که به شکست درمان و عود تومور منجر می‌گردد </w:t>
      </w:r>
      <w:r>
        <w:rPr>
          <w:rFonts w:ascii="Dubai" w:hAnsi="Dubai" w:cs="Dubai"/>
          <w:b/>
          <w:i w:val="0"/>
          <w:color w:val="000000"/>
          <w:sz w:val="22"/>
          <w:szCs w:val="22"/>
          <w:bCs/>
        </w:rPr>
        <w:t xml:space="preserve"> [38, 39, 40] </w:t>
      </w:r>
      <w:r>
        <w:rPr>
          <w:rFonts w:ascii="Dubai" w:hAnsi="Dubai" w:cs="Dubai"/>
          <w:b w:val="0"/>
          <w:i w:val="0"/>
          <w:color w:val="000000"/>
          <w:sz w:val="22"/>
          <w:rtl w:val="1"/>
          <w:szCs w:val="22"/>
        </w:rPr>
        <w:t xml:space="preserve">. از این رو، اکتشاف راهبردهای ترکیبی نوین با بهره‌گیری از عوامل طبیعی هدفمند و زیست‌درمانگرهای انکولیتیک ضرورتی بنیادین و غیرقابل اجتناب در انکولوژی نوین است </w:t>
      </w:r>
      <w:r>
        <w:rPr>
          <w:rFonts w:ascii="Dubai" w:hAnsi="Dubai" w:cs="Dubai"/>
          <w:b/>
          <w:i w:val="0"/>
          <w:color w:val="000000"/>
          <w:sz w:val="22"/>
          <w:szCs w:val="22"/>
          <w:bCs/>
        </w:rPr>
        <w:t xml:space="preserve"> [6, 8, 26, 27]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لوپئول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با فرمول </w:t>
      </w:r>
      <w:r>
        <w:rPr>
          <w:rFonts w:ascii="Dubai" w:hAnsi="Dubai" w:cs="Dubai"/>
          <w:b w:val="0"/>
          <w:i w:val="0"/>
          <w:color w:val="000000"/>
          <w:sz w:val="22"/>
          <w:szCs w:val="22"/>
        </w:rPr>
        <w:t xml:space="preserve"> C30H50O </w:t>
      </w:r>
      <w:r>
        <w:rPr>
          <w:rFonts w:ascii="Dubai" w:hAnsi="Dubai" w:cs="Dubai"/>
          <w:b w:val="0"/>
          <w:i w:val="0"/>
          <w:color w:val="000000"/>
          <w:sz w:val="22"/>
          <w:rtl w:val="1"/>
          <w:szCs w:val="22"/>
        </w:rPr>
        <w:t xml:space="preserve"> و شناسه </w:t>
      </w:r>
      <w:r>
        <w:rPr>
          <w:rFonts w:ascii="Dubai" w:hAnsi="Dubai" w:cs="Dubai"/>
          <w:b w:val="0"/>
          <w:i w:val="0"/>
          <w:color w:val="000000"/>
          <w:sz w:val="22"/>
          <w:szCs w:val="22"/>
        </w:rPr>
        <w:t xml:space="preserve"> PubChem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259846 </w:t>
      </w:r>
      <w:r>
        <w:rPr>
          <w:rFonts w:ascii="Dubai" w:hAnsi="Dubai" w:cs="Dubai"/>
          <w:b w:val="0"/>
          <w:i w:val="0"/>
          <w:color w:val="000000"/>
          <w:sz w:val="22"/>
          <w:rtl w:val="1"/>
          <w:szCs w:val="22"/>
        </w:rPr>
        <w:t xml:space="preserve">) یک تری‌ترپنوئید پنج‌حلقه‌ای فعال با منشأ طبیعی و اسکلت ساختاری لوپانی است که دارای پتانسیل چندهدفه در مهار تکثیر سلول‌های توموری و القای آپوپتوز می‌باشد </w:t>
      </w:r>
      <w:r>
        <w:rPr>
          <w:rFonts w:ascii="Dubai" w:hAnsi="Dubai" w:cs="Dubai"/>
          <w:b/>
          <w:i w:val="0"/>
          <w:color w:val="000000"/>
          <w:sz w:val="22"/>
          <w:szCs w:val="22"/>
          <w:bCs/>
        </w:rPr>
        <w:t xml:space="preserve"> [3, 6, 8, 9, 10] </w:t>
      </w:r>
      <w:r>
        <w:rPr>
          <w:rFonts w:ascii="Dubai" w:hAnsi="Dubai" w:cs="Dubai"/>
          <w:b w:val="0"/>
          <w:i w:val="0"/>
          <w:color w:val="000000"/>
          <w:sz w:val="22"/>
          <w:rtl w:val="1"/>
          <w:szCs w:val="22"/>
        </w:rPr>
        <w:t xml:space="preserve">. شواهد تجربی و سلولی اثبات کرده‌اند که لوپئول با نفوذپذیر ساختن غشای میتوکندری، تحریک تولید گونه‌های فعال اکسیژن </w:t>
      </w:r>
      <w:r>
        <w:rPr>
          <w:rFonts w:ascii="Dubai" w:hAnsi="Dubai" w:cs="Dubai"/>
          <w:b w:val="0"/>
          <w:i w:val="0"/>
          <w:color w:val="000000"/>
          <w:sz w:val="22"/>
          <w:szCs w:val="22"/>
        </w:rPr>
        <w:t xml:space="preserve"> (ROS) </w:t>
      </w:r>
      <w:r>
        <w:rPr>
          <w:rFonts w:ascii="Dubai" w:hAnsi="Dubai" w:cs="Dubai"/>
          <w:b w:val="0"/>
          <w:i w:val="0"/>
          <w:color w:val="000000"/>
          <w:sz w:val="22"/>
          <w:rtl w:val="1"/>
          <w:szCs w:val="22"/>
        </w:rPr>
        <w:t xml:space="preserve">، تنظیم نسبت پروتئین‌های </w:t>
      </w:r>
      <w:r>
        <w:rPr>
          <w:rFonts w:ascii="Dubai" w:hAnsi="Dubai" w:cs="Dubai"/>
          <w:b w:val="0"/>
          <w:i w:val="0"/>
          <w:color w:val="000000"/>
          <w:sz w:val="22"/>
          <w:szCs w:val="22"/>
        </w:rPr>
        <w:t xml:space="preserve"> Bax/Bcl-2 </w:t>
      </w:r>
      <w:r>
        <w:rPr>
          <w:rFonts w:ascii="Dubai" w:hAnsi="Dubai" w:cs="Dubai"/>
          <w:b w:val="0"/>
          <w:i w:val="0"/>
          <w:color w:val="000000"/>
          <w:sz w:val="22"/>
          <w:rtl w:val="1"/>
          <w:szCs w:val="22"/>
        </w:rPr>
        <w:t xml:space="preserve"> و فعال‌سازی کسکید کاسپازهای وابسته به مرگ برنامه‌ریزی‌شده (به‌ویژه کاسپاز ۳ و ۹)، تقسیم سلول‌های کارسینومای ریه را مهار می‌کند </w:t>
      </w:r>
      <w:r>
        <w:rPr>
          <w:rFonts w:ascii="Dubai" w:hAnsi="Dubai" w:cs="Dubai"/>
          <w:b/>
          <w:i w:val="0"/>
          <w:color w:val="000000"/>
          <w:sz w:val="22"/>
          <w:szCs w:val="22"/>
          <w:bCs/>
        </w:rPr>
        <w:t xml:space="preserve"> [3, 4, 6, 8, 11] </w:t>
      </w:r>
      <w:r>
        <w:rPr>
          <w:rFonts w:ascii="Dubai" w:hAnsi="Dubai" w:cs="Dubai"/>
          <w:b w:val="0"/>
          <w:i w:val="0"/>
          <w:color w:val="000000"/>
          <w:sz w:val="22"/>
          <w:rtl w:val="1"/>
          <w:szCs w:val="22"/>
        </w:rPr>
        <w:t xml:space="preserve">. علاوه بر این، لوپئول توانایی سرکوب مسیرهای پیام‌رسانی پیش‌برنده بقا نظیر محور </w:t>
      </w:r>
      <w:r>
        <w:rPr>
          <w:rFonts w:ascii="Dubai" w:hAnsi="Dubai" w:cs="Dubai"/>
          <w:b w:val="0"/>
          <w:i w:val="0"/>
          <w:color w:val="000000"/>
          <w:sz w:val="22"/>
          <w:szCs w:val="22"/>
        </w:rPr>
        <w:t xml:space="preserve"> PI3K/Akt/mTOR </w:t>
      </w:r>
      <w:r>
        <w:rPr>
          <w:rFonts w:ascii="Dubai" w:hAnsi="Dubai" w:cs="Dubai"/>
          <w:b w:val="0"/>
          <w:i w:val="0"/>
          <w:color w:val="000000"/>
          <w:sz w:val="22"/>
          <w:rtl w:val="1"/>
          <w:szCs w:val="22"/>
        </w:rPr>
        <w:t xml:space="preserve"> و محور </w:t>
      </w:r>
      <w:r>
        <w:rPr>
          <w:rFonts w:ascii="Dubai" w:hAnsi="Dubai" w:cs="Dubai"/>
          <w:b w:val="0"/>
          <w:i w:val="0"/>
          <w:color w:val="000000"/>
          <w:sz w:val="22"/>
          <w:szCs w:val="22"/>
        </w:rPr>
        <w:t xml:space="preserve"> MAPK/ERK </w:t>
      </w:r>
      <w:r>
        <w:rPr>
          <w:rFonts w:ascii="Dubai" w:hAnsi="Dubai" w:cs="Dubai"/>
          <w:b w:val="0"/>
          <w:i w:val="0"/>
          <w:color w:val="000000"/>
          <w:sz w:val="22"/>
          <w:rtl w:val="1"/>
          <w:szCs w:val="22"/>
        </w:rPr>
        <w:t xml:space="preserve"> و در نتیجه مهار تهاجم و مهاجرت سلول‌های بدخیم را داراست </w:t>
      </w:r>
      <w:r>
        <w:rPr>
          <w:rFonts w:ascii="Dubai" w:hAnsi="Dubai" w:cs="Dubai"/>
          <w:b/>
          <w:i w:val="0"/>
          <w:color w:val="000000"/>
          <w:sz w:val="22"/>
          <w:szCs w:val="22"/>
          <w:bCs/>
        </w:rPr>
        <w:t xml:space="preserve"> [3, 4, 5] </w:t>
      </w:r>
      <w:r>
        <w:rPr>
          <w:rFonts w:ascii="Dubai" w:hAnsi="Dubai" w:cs="Dubai"/>
          <w:b w:val="0"/>
          <w:i w:val="0"/>
          <w:color w:val="000000"/>
          <w:sz w:val="22"/>
          <w:rtl w:val="1"/>
          <w:szCs w:val="22"/>
        </w:rPr>
        <w:t xml:space="preserve">. از سوی دیگر، ساختارهای لوپانی در مدل‌های پیش‌بالینی ایمنی بافتی بالایی نشان داده و غلظت‌های سیتوتوکسیک آن بر سلول‌های توموری بر بافت‌های نرمال سمیت به مراتب کمتری تحمیل می‌نماید </w:t>
      </w:r>
      <w:r>
        <w:rPr>
          <w:rFonts w:ascii="Dubai" w:hAnsi="Dubai" w:cs="Dubai"/>
          <w:b/>
          <w:i w:val="0"/>
          <w:color w:val="000000"/>
          <w:sz w:val="22"/>
          <w:szCs w:val="22"/>
          <w:bCs/>
        </w:rPr>
        <w:t xml:space="preserve"> [8, 10, 13, 14] </w:t>
      </w:r>
      <w:r>
        <w:rPr>
          <w:rFonts w:ascii="Dubai" w:hAnsi="Dubai" w:cs="Dubai"/>
          <w:b w:val="0"/>
          <w:i w:val="0"/>
          <w:color w:val="000000"/>
          <w:sz w:val="22"/>
          <w:rtl w:val="1"/>
          <w:szCs w:val="22"/>
        </w:rPr>
        <w:t xml:space="preserve">. با این حال، استفاده از لوپئول به عنوان تک‌دارو به دلیل حلالیت آبی پایین (کمتر از ۱ میکروگرم در میلی‌لیتر) با چالش روبروست و نیازمند رعایت دقیق پنجره‌های فیزیولوژیک و انحلال در استوک </w:t>
      </w:r>
      <w:r>
        <w:rPr>
          <w:rFonts w:ascii="Dubai" w:hAnsi="Dubai" w:cs="Dubai"/>
          <w:b w:val="0"/>
          <w:i w:val="0"/>
          <w:color w:val="000000"/>
          <w:sz w:val="22"/>
          <w:szCs w:val="22"/>
        </w:rPr>
        <w:t xml:space="preserve"> DMSO </w:t>
      </w:r>
      <w:r>
        <w:rPr>
          <w:rFonts w:ascii="Dubai" w:hAnsi="Dubai" w:cs="Dubai"/>
          <w:b w:val="0"/>
          <w:i w:val="0"/>
          <w:color w:val="000000"/>
          <w:sz w:val="22"/>
          <w:rtl w:val="1"/>
          <w:szCs w:val="22"/>
        </w:rPr>
        <w:t xml:space="preserve"> به گونه‌ای است که غلظت نهایی حلال در محیط کشت زیر ۰.۱ درصد حفظ شود </w:t>
      </w:r>
      <w:r>
        <w:rPr>
          <w:rFonts w:ascii="Dubai" w:hAnsi="Dubai" w:cs="Dubai"/>
          <w:b/>
          <w:i w:val="0"/>
          <w:color w:val="000000"/>
          <w:sz w:val="22"/>
          <w:szCs w:val="22"/>
          <w:bCs/>
        </w:rPr>
        <w:t xml:space="preserve"> [8, 9, 13, 14]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در جبهه مقابل، ویروس‌درمانی انکولیتیک </w:t>
      </w:r>
      <w:r>
        <w:rPr>
          <w:rFonts w:ascii="Dubai" w:hAnsi="Dubai" w:cs="Dubai"/>
          <w:b w:val="0"/>
          <w:i w:val="0"/>
          <w:color w:val="000000"/>
          <w:sz w:val="22"/>
          <w:szCs w:val="22"/>
        </w:rPr>
        <w:t xml:space="preserve"> (Oncolytic Virotherapy) </w:t>
      </w:r>
      <w:r>
        <w:rPr>
          <w:rFonts w:ascii="Dubai" w:hAnsi="Dubai" w:cs="Dubai"/>
          <w:b w:val="0"/>
          <w:i w:val="0"/>
          <w:color w:val="000000"/>
          <w:sz w:val="22"/>
          <w:rtl w:val="1"/>
          <w:szCs w:val="22"/>
        </w:rPr>
        <w:t xml:space="preserve"> افق‌های نوینی را در هدف‌گیری هوشمند و انتخابی سلول‌های توموری بدون آسیب به سلول‌های سالم گشوده است </w:t>
      </w:r>
      <w:r>
        <w:rPr>
          <w:rFonts w:ascii="Dubai" w:hAnsi="Dubai" w:cs="Dubai"/>
          <w:b/>
          <w:i w:val="0"/>
          <w:color w:val="000000"/>
          <w:sz w:val="22"/>
          <w:szCs w:val="22"/>
          <w:bCs/>
        </w:rPr>
        <w:t xml:space="preserve"> [15, 16, 26, 27] </w:t>
      </w:r>
      <w:r>
        <w:rPr>
          <w:rFonts w:ascii="Dubai" w:hAnsi="Dubai" w:cs="Dubai"/>
          <w:b w:val="0"/>
          <w:i w:val="0"/>
          <w:color w:val="000000"/>
          <w:sz w:val="22"/>
          <w:rtl w:val="1"/>
          <w:szCs w:val="22"/>
        </w:rPr>
        <w:t xml:space="preserve">. ویروس بیماری نیوکاسل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یک پارامیکسو ویروس پرندگان با ژنوم تک‌رشته‌ای </w:t>
      </w:r>
      <w:r>
        <w:rPr>
          <w:rFonts w:ascii="Dubai" w:hAnsi="Dubai" w:cs="Dubai"/>
          <w:b w:val="0"/>
          <w:i w:val="0"/>
          <w:color w:val="000000"/>
          <w:sz w:val="22"/>
          <w:szCs w:val="22"/>
        </w:rPr>
        <w:t xml:space="preserve"> RNA </w:t>
      </w:r>
      <w:r>
        <w:rPr>
          <w:rFonts w:ascii="Dubai" w:hAnsi="Dubai" w:cs="Dubai"/>
          <w:b w:val="0"/>
          <w:i w:val="0"/>
          <w:color w:val="000000"/>
          <w:sz w:val="22"/>
          <w:rtl w:val="1"/>
          <w:szCs w:val="22"/>
        </w:rPr>
        <w:t xml:space="preserve"> منفی است که به دلیل نقص ذاتی مسیر پیام‌رسانی اینترفرون‌های نوع اول </w:t>
      </w:r>
      <w:r>
        <w:rPr>
          <w:rFonts w:ascii="Dubai" w:hAnsi="Dubai" w:cs="Dubai"/>
          <w:b w:val="0"/>
          <w:i w:val="0"/>
          <w:color w:val="000000"/>
          <w:sz w:val="22"/>
          <w:szCs w:val="22"/>
        </w:rPr>
        <w:t xml:space="preserve"> (IFN-I) </w:t>
      </w:r>
      <w:r>
        <w:rPr>
          <w:rFonts w:ascii="Dubai" w:hAnsi="Dubai" w:cs="Dubai"/>
          <w:b w:val="0"/>
          <w:i w:val="0"/>
          <w:color w:val="000000"/>
          <w:sz w:val="22"/>
          <w:rtl w:val="1"/>
          <w:szCs w:val="22"/>
        </w:rPr>
        <w:t xml:space="preserve"> در سلول‌های سرطانی، به طور کاملاً انتخابی در سلول‌های بدخیم تکثیر می‌یابد؛ در حالی که سلول‌های نرمال با سیستم اینترفرونی سالم از عفونت ممانعت به عمل می‌آورند </w:t>
      </w:r>
      <w:r>
        <w:rPr>
          <w:rFonts w:ascii="Dubai" w:hAnsi="Dubai" w:cs="Dubai"/>
          <w:b/>
          <w:i w:val="0"/>
          <w:color w:val="000000"/>
          <w:sz w:val="22"/>
          <w:szCs w:val="22"/>
          <w:bCs/>
        </w:rPr>
        <w:t xml:space="preserve"> [18, 19, 20] </w:t>
      </w:r>
      <w:r>
        <w:rPr>
          <w:rFonts w:ascii="Dubai" w:hAnsi="Dubai" w:cs="Dubai"/>
          <w:b w:val="0"/>
          <w:i w:val="0"/>
          <w:color w:val="000000"/>
          <w:sz w:val="22"/>
          <w:rtl w:val="1"/>
          <w:szCs w:val="22"/>
        </w:rPr>
        <w:t xml:space="preserve">. سویه‌های انکولیتیک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از طریق اتصال گلیکوپروتئین‌های سطحی </w:t>
      </w:r>
      <w:r>
        <w:rPr>
          <w:rFonts w:ascii="Dubai" w:hAnsi="Dubai" w:cs="Dubai"/>
          <w:b w:val="0"/>
          <w:i w:val="0"/>
          <w:color w:val="000000"/>
          <w:sz w:val="22"/>
          <w:szCs w:val="22"/>
        </w:rPr>
        <w:t xml:space="preserve"> HN </w:t>
      </w:r>
      <w:r>
        <w:rPr>
          <w:rFonts w:ascii="Dubai" w:hAnsi="Dubai" w:cs="Dubai"/>
          <w:b w:val="0"/>
          <w:i w:val="0"/>
          <w:color w:val="000000"/>
          <w:sz w:val="22"/>
          <w:rtl w:val="1"/>
          <w:szCs w:val="22"/>
        </w:rPr>
        <w:t xml:space="preserve"> و F به گیرنده‌های اسید سیالیک، القای همجوشی غشایی و پدیده سن‌سیشیوم </w:t>
      </w:r>
      <w:r>
        <w:rPr>
          <w:rFonts w:ascii="Dubai" w:hAnsi="Dubai" w:cs="Dubai"/>
          <w:b w:val="0"/>
          <w:i w:val="0"/>
          <w:color w:val="000000"/>
          <w:sz w:val="22"/>
          <w:szCs w:val="22"/>
        </w:rPr>
        <w:t xml:space="preserve"> (Syncytium) </w:t>
      </w:r>
      <w:r>
        <w:rPr>
          <w:rFonts w:ascii="Dubai" w:hAnsi="Dubai" w:cs="Dubai"/>
          <w:b w:val="0"/>
          <w:i w:val="0"/>
          <w:color w:val="000000"/>
          <w:sz w:val="22"/>
          <w:rtl w:val="1"/>
          <w:szCs w:val="22"/>
        </w:rPr>
        <w:t xml:space="preserve">، فعال‌سازی کاسپازها و تحریک مرگ ایمونوژنیک </w:t>
      </w:r>
      <w:r>
        <w:rPr>
          <w:rFonts w:ascii="Dubai" w:hAnsi="Dubai" w:cs="Dubai"/>
          <w:b w:val="0"/>
          <w:i w:val="0"/>
          <w:color w:val="000000"/>
          <w:sz w:val="22"/>
          <w:szCs w:val="22"/>
        </w:rPr>
        <w:t xml:space="preserve"> (ICD) </w:t>
      </w:r>
      <w:r>
        <w:rPr>
          <w:rFonts w:ascii="Dubai" w:hAnsi="Dubai" w:cs="Dubai"/>
          <w:b w:val="0"/>
          <w:i w:val="0"/>
          <w:color w:val="000000"/>
          <w:sz w:val="22"/>
          <w:rtl w:val="1"/>
          <w:szCs w:val="22"/>
        </w:rPr>
        <w:t xml:space="preserve">، سلول‌های بدخیم را منهدم می‌نمایند </w:t>
      </w:r>
      <w:r>
        <w:rPr>
          <w:rFonts w:ascii="Dubai" w:hAnsi="Dubai" w:cs="Dubai"/>
          <w:b/>
          <w:i w:val="0"/>
          <w:color w:val="000000"/>
          <w:sz w:val="22"/>
          <w:szCs w:val="22"/>
          <w:bCs/>
        </w:rPr>
        <w:t xml:space="preserve"> [15, 16, 17, 24] </w:t>
      </w:r>
      <w:r>
        <w:rPr>
          <w:rFonts w:ascii="Dubai" w:hAnsi="Dubai" w:cs="Dubai"/>
          <w:b w:val="0"/>
          <w:i w:val="0"/>
          <w:color w:val="000000"/>
          <w:sz w:val="22"/>
          <w:rtl w:val="1"/>
          <w:szCs w:val="22"/>
        </w:rPr>
        <w:t xml:space="preserve">. با این وجود، به‌کارگیری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به عنوان مونوتراپی ممکن است با موانع دفاع ضدویروسی باقی‌مانده تومور یا ناکافی بودن سرعت انکولیز در ریشه‌کنی کامل کلون‌های سرطانی مواجه شود </w:t>
      </w:r>
      <w:r>
        <w:rPr>
          <w:rFonts w:ascii="Dubai" w:hAnsi="Dubai" w:cs="Dubai"/>
          <w:b/>
          <w:i w:val="0"/>
          <w:color w:val="000000"/>
          <w:sz w:val="22"/>
          <w:szCs w:val="22"/>
          <w:bCs/>
        </w:rPr>
        <w:t xml:space="preserve"> [21, 22, 23, 25] </w:t>
      </w:r>
      <w:r>
        <w:rPr>
          <w:rFonts w:ascii="Dubai" w:hAnsi="Dubai" w:cs="Dubai"/>
          <w:b w:val="0"/>
          <w:i w:val="0"/>
          <w:color w:val="000000"/>
          <w:sz w:val="22"/>
          <w:rtl w:val="1"/>
          <w:szCs w:val="22"/>
        </w:rPr>
        <w:t xml:space="preserve"> و تلفیق آن با عوامل فارماکولوژیک حساس‌کننده بازده درمانی را ارتقا می‌دهد </w:t>
      </w:r>
      <w:r>
        <w:rPr>
          <w:rFonts w:ascii="Dubai" w:hAnsi="Dubai" w:cs="Dubai"/>
          <w:b/>
          <w:i w:val="0"/>
          <w:color w:val="000000"/>
          <w:sz w:val="22"/>
          <w:szCs w:val="22"/>
          <w:bCs/>
        </w:rPr>
        <w:t xml:space="preserve"> [28, 29, 30, 31, 32, 33, 34]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تلفیق همزمان لوپئول و ویروس انکولیتیک نیوکاسل فرضیه هم‌افزایی مکانیسمی نوینی را بر روی رده سلولی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ریه مطرح می‌سازد. از یک سو، مهار مسیر بقای </w:t>
      </w:r>
      <w:r>
        <w:rPr>
          <w:rFonts w:ascii="Dubai" w:hAnsi="Dubai" w:cs="Dubai"/>
          <w:b w:val="0"/>
          <w:i w:val="0"/>
          <w:color w:val="000000"/>
          <w:sz w:val="22"/>
          <w:szCs w:val="22"/>
        </w:rPr>
        <w:t xml:space="preserve"> Akt </w:t>
      </w:r>
      <w:r>
        <w:rPr>
          <w:rFonts w:ascii="Dubai" w:hAnsi="Dubai" w:cs="Dubai"/>
          <w:b w:val="0"/>
          <w:i w:val="0"/>
          <w:color w:val="000000"/>
          <w:sz w:val="22"/>
          <w:rtl w:val="1"/>
          <w:szCs w:val="22"/>
        </w:rPr>
        <w:t xml:space="preserve"> و ناپایدارسازی پتانسیل غشای میتوکندری توسط لوپئول، آستانه آپوپتوز سلول سرطانی را به شدت کاهش می‌دهد. از سوی دیگر، تکثیر انتخابی و لیز سن‌سیشیال ناشی از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فشار سیتوتوکسیک مضاعفی را از مسیری کاملاً ارتوگونال اعمال می‌نماید </w:t>
      </w:r>
      <w:r>
        <w:rPr>
          <w:rFonts w:ascii="Dubai" w:hAnsi="Dubai" w:cs="Dubai"/>
          <w:b/>
          <w:i w:val="0"/>
          <w:color w:val="000000"/>
          <w:sz w:val="22"/>
          <w:szCs w:val="22"/>
          <w:bCs/>
        </w:rPr>
        <w:t xml:space="preserve"> [28, 29, 35, 36] </w:t>
      </w:r>
      <w:r>
        <w:rPr>
          <w:rFonts w:ascii="Dubai" w:hAnsi="Dubai" w:cs="Dubai"/>
          <w:b w:val="0"/>
          <w:i w:val="0"/>
          <w:color w:val="000000"/>
          <w:sz w:val="22"/>
          <w:rtl w:val="1"/>
          <w:szCs w:val="22"/>
        </w:rPr>
        <w:t xml:space="preserve">. این هم‌کنش دومسیره می‌تواند ضمن ارتقای چشمگیر میزان مهار رشد و آپوپتوز، امکان کاهش دوز مصرفی هر دو عامل را فراهم آورد. تعیین ریاضی دقیق برهم‌کنش فارماکولوژیک بر اساس مدل اثر میانه چو-تالالی </w:t>
      </w:r>
      <w:r>
        <w:rPr>
          <w:rFonts w:ascii="Dubai" w:hAnsi="Dubai" w:cs="Dubai"/>
          <w:b w:val="0"/>
          <w:i w:val="0"/>
          <w:color w:val="000000"/>
          <w:sz w:val="22"/>
          <w:szCs w:val="22"/>
        </w:rPr>
        <w:t xml:space="preserve"> (Chou-Talalay) </w:t>
      </w:r>
      <w:r>
        <w:rPr>
          <w:rFonts w:ascii="Dubai" w:hAnsi="Dubai" w:cs="Dubai"/>
          <w:b w:val="0"/>
          <w:i w:val="0"/>
          <w:color w:val="000000"/>
          <w:sz w:val="22"/>
          <w:rtl w:val="1"/>
          <w:szCs w:val="22"/>
        </w:rPr>
        <w:t xml:space="preserve"> و محاسبه شاخص ترکیب </w:t>
      </w:r>
      <w:r>
        <w:rPr>
          <w:rFonts w:ascii="Dubai" w:hAnsi="Dubai" w:cs="Dubai"/>
          <w:b w:val="0"/>
          <w:i w:val="0"/>
          <w:color w:val="000000"/>
          <w:sz w:val="22"/>
          <w:szCs w:val="22"/>
        </w:rPr>
        <w:t xml:space="preserve"> (CI &lt; 1.0) </w:t>
      </w:r>
      <w:r>
        <w:rPr>
          <w:rFonts w:ascii="Dubai" w:hAnsi="Dubai" w:cs="Dubai"/>
          <w:b w:val="0"/>
          <w:i w:val="0"/>
          <w:color w:val="000000"/>
          <w:sz w:val="22"/>
          <w:rtl w:val="1"/>
          <w:szCs w:val="22"/>
        </w:rPr>
        <w:t xml:space="preserve"> همراه با سنجش استاندارد رنگ‌سنجی </w:t>
      </w:r>
      <w:r>
        <w:rPr>
          <w:rFonts w:ascii="Dubai" w:hAnsi="Dubai" w:cs="Dubai"/>
          <w:b w:val="0"/>
          <w:i w:val="0"/>
          <w:color w:val="000000"/>
          <w:sz w:val="22"/>
          <w:szCs w:val="22"/>
        </w:rPr>
        <w:t xml:space="preserve"> MTT </w:t>
      </w:r>
      <w:r>
        <w:rPr>
          <w:rFonts w:ascii="Dubai" w:hAnsi="Dubai" w:cs="Dubai"/>
          <w:b w:val="0"/>
          <w:i w:val="0"/>
          <w:color w:val="000000"/>
          <w:sz w:val="22"/>
          <w:rtl w:val="1"/>
          <w:szCs w:val="22"/>
        </w:rPr>
        <w:t xml:space="preserve"> مسمن </w:t>
      </w:r>
      <w:r>
        <w:rPr>
          <w:rFonts w:ascii="Dubai" w:hAnsi="Dubai" w:cs="Dubai"/>
          <w:b w:val="0"/>
          <w:i w:val="0"/>
          <w:color w:val="000000"/>
          <w:sz w:val="22"/>
          <w:szCs w:val="22"/>
        </w:rPr>
        <w:t xml:space="preserve"> (1983) </w:t>
      </w:r>
      <w:r>
        <w:rPr>
          <w:rFonts w:ascii="Dubai" w:hAnsi="Dubai" w:cs="Dubai"/>
          <w:b w:val="0"/>
          <w:i w:val="0"/>
          <w:color w:val="000000"/>
          <w:sz w:val="22"/>
          <w:rtl w:val="1"/>
          <w:szCs w:val="22"/>
        </w:rPr>
        <w:t xml:space="preserve"> ارکان متدولوژیک این پژوهش را تشکیل می‌دهند </w:t>
      </w:r>
      <w:r>
        <w:rPr>
          <w:rFonts w:ascii="Dubai" w:hAnsi="Dubai" w:cs="Dubai"/>
          <w:b/>
          <w:i w:val="0"/>
          <w:color w:val="000000"/>
          <w:sz w:val="22"/>
          <w:szCs w:val="22"/>
          <w:bCs/>
        </w:rPr>
        <w:t xml:space="preserve"> [1, 2] </w:t>
      </w:r>
      <w:r>
        <w:rPr>
          <w:rFonts w:ascii="Dubai" w:hAnsi="Dubai" w:cs="Dubai"/>
          <w:b w:val="0"/>
          <w:i w:val="0"/>
          <w:color w:val="000000"/>
          <w:sz w:val="22"/>
          <w:rtl w:val="1"/>
          <w:szCs w:val="22"/>
        </w:rPr>
        <w:t>.</w:t>
      </w:r>
    </w:p>
    <w:p>
      <w:pPr>
        <w:spacing w:before="320" w:after="120" w:line="276" w:lineRule="auto"/>
        <w:bidi/>
        <w:jc w:val="both"/>
      </w:pPr>
      <w:r>
        <w:rPr>
          <w:rFonts w:ascii="Dubai" w:hAnsi="Dubai" w:cs="Dubai"/>
          <w:b/>
          <w:i w:val="0"/>
          <w:color w:val="000000"/>
          <w:sz w:val="28"/>
          <w:rtl w:val="1"/>
          <w:szCs w:val="28"/>
          <w:bCs/>
        </w:rPr>
        <w:t xml:space="preserve">۳. مرور بر منابع </w:t>
      </w:r>
      <w:r>
        <w:rPr>
          <w:rFonts w:ascii="Dubai" w:hAnsi="Dubai" w:cs="Dubai"/>
          <w:b/>
          <w:i w:val="0"/>
          <w:color w:val="000000"/>
          <w:sz w:val="28"/>
          <w:szCs w:val="28"/>
          <w:bCs/>
        </w:rPr>
        <w:t xml:space="preserve"> (Literature Review) </w:t>
      </w:r>
    </w:p>
    <w:p>
      <w:pPr>
        <w:spacing w:before="50" w:after="70" w:line="276" w:lineRule="auto"/>
        <w:bidi/>
        <w:jc w:val="both"/>
      </w:pPr>
      <w:r>
        <w:rPr>
          <w:rFonts w:ascii="Dubai" w:hAnsi="Dubai" w:cs="Dubai"/>
          <w:b w:val="0"/>
          <w:i w:val="0"/>
          <w:color w:val="000000"/>
          <w:sz w:val="22"/>
          <w:rtl w:val="1"/>
          <w:szCs w:val="22"/>
        </w:rPr>
        <w:t xml:space="preserve">چو </w:t>
      </w:r>
      <w:r>
        <w:rPr>
          <w:rFonts w:ascii="Dubai" w:hAnsi="Dubai" w:cs="Dubai"/>
          <w:b w:val="0"/>
          <w:i w:val="0"/>
          <w:color w:val="000000"/>
          <w:sz w:val="22"/>
          <w:szCs w:val="22"/>
        </w:rPr>
        <w:t xml:space="preserve"> (2006) </w:t>
      </w:r>
      <w:r>
        <w:rPr>
          <w:rFonts w:ascii="Dubai" w:hAnsi="Dubai" w:cs="Dubai"/>
          <w:b w:val="0"/>
          <w:i w:val="0"/>
          <w:color w:val="000000"/>
          <w:sz w:val="22"/>
          <w:rtl w:val="1"/>
          <w:szCs w:val="22"/>
        </w:rPr>
        <w:t xml:space="preserve"> در پژوهش بنیادین خود مبانی نظری، طراحی تجربی و شبیه‌سازی رایانه‌ای پدیده‌های هم‌افزایی و تداخل دارویی را تدوین نمود. بر اساس معادله اثر میانه منتج از اصول اثر جرم، شاخص ترکیب </w:t>
      </w:r>
      <w:r>
        <w:rPr>
          <w:rFonts w:ascii="Dubai" w:hAnsi="Dubai" w:cs="Dubai"/>
          <w:b w:val="0"/>
          <w:i w:val="0"/>
          <w:color w:val="000000"/>
          <w:sz w:val="22"/>
          <w:szCs w:val="22"/>
        </w:rPr>
        <w:t xml:space="preserve"> (Combination Index - CI) </w:t>
      </w:r>
      <w:r>
        <w:rPr>
          <w:rFonts w:ascii="Dubai" w:hAnsi="Dubai" w:cs="Dubai"/>
          <w:b w:val="0"/>
          <w:i w:val="0"/>
          <w:color w:val="000000"/>
          <w:sz w:val="22"/>
          <w:rtl w:val="1"/>
          <w:szCs w:val="22"/>
        </w:rPr>
        <w:t xml:space="preserve"> به عنوان استاندارد ریاضی سنجش میان‌کنش معرفی گردید که مقادیر کمتر از ۰.۹ به صورت کمی بیانگر هم‌افزایی واقعی بوده و از قضاوت‌های کیفی سلیقه‌ای جلوگیری می‌کند </w:t>
      </w:r>
      <w:r>
        <w:rPr>
          <w:rFonts w:ascii="Dubai" w:hAnsi="Dubai" w:cs="Dubai"/>
          <w:b/>
          <w:i w:val="0"/>
          <w:color w:val="000000"/>
          <w:sz w:val="22"/>
          <w:szCs w:val="22"/>
          <w:bCs/>
        </w:rPr>
        <w:t xml:space="preserve"> [1]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مسمن </w:t>
      </w:r>
      <w:r>
        <w:rPr>
          <w:rFonts w:ascii="Dubai" w:hAnsi="Dubai" w:cs="Dubai"/>
          <w:b w:val="0"/>
          <w:i w:val="0"/>
          <w:color w:val="000000"/>
          <w:sz w:val="22"/>
          <w:szCs w:val="22"/>
        </w:rPr>
        <w:t xml:space="preserve"> (1983) </w:t>
      </w:r>
      <w:r>
        <w:rPr>
          <w:rFonts w:ascii="Dubai" w:hAnsi="Dubai" w:cs="Dubai"/>
          <w:b w:val="0"/>
          <w:i w:val="0"/>
          <w:color w:val="000000"/>
          <w:sz w:val="22"/>
          <w:rtl w:val="1"/>
          <w:szCs w:val="22"/>
        </w:rPr>
        <w:t xml:space="preserve"> سنجش رنگ‌سنجی تترازولیوم </w:t>
      </w:r>
      <w:r>
        <w:rPr>
          <w:rFonts w:ascii="Dubai" w:hAnsi="Dubai" w:cs="Dubai"/>
          <w:b w:val="0"/>
          <w:i w:val="0"/>
          <w:color w:val="000000"/>
          <w:sz w:val="22"/>
          <w:szCs w:val="22"/>
        </w:rPr>
        <w:t xml:space="preserve"> (MTT) </w:t>
      </w:r>
      <w:r>
        <w:rPr>
          <w:rFonts w:ascii="Dubai" w:hAnsi="Dubai" w:cs="Dubai"/>
          <w:b w:val="0"/>
          <w:i w:val="0"/>
          <w:color w:val="000000"/>
          <w:sz w:val="22"/>
          <w:rtl w:val="1"/>
          <w:szCs w:val="22"/>
        </w:rPr>
        <w:t xml:space="preserve"> را به عنوان روشی سریع و استاندارد برای ارزیابی بقا و سیتوتوکسیستی سلولی طراحی نمود. این آزمون بر پایه احیای نمک محلول زرد </w:t>
      </w:r>
      <w:r>
        <w:rPr>
          <w:rFonts w:ascii="Dubai" w:hAnsi="Dubai" w:cs="Dubai"/>
          <w:b w:val="0"/>
          <w:i w:val="0"/>
          <w:color w:val="000000"/>
          <w:sz w:val="22"/>
          <w:szCs w:val="22"/>
        </w:rPr>
        <w:t xml:space="preserve"> MTT </w:t>
      </w:r>
      <w:r>
        <w:rPr>
          <w:rFonts w:ascii="Dubai" w:hAnsi="Dubai" w:cs="Dubai"/>
          <w:b w:val="0"/>
          <w:i w:val="0"/>
          <w:color w:val="000000"/>
          <w:sz w:val="22"/>
          <w:rtl w:val="1"/>
          <w:szCs w:val="22"/>
        </w:rPr>
        <w:t xml:space="preserve"> به بلورهای نامحلول بنفش فورمازان توسط دهیدروژنازهای فعال میتوکندری استوار است و سنجش دقیق مهار رشد وابسته به غلظت را ممکن می‌سازد </w:t>
      </w:r>
      <w:r>
        <w:rPr>
          <w:rFonts w:ascii="Dubai" w:hAnsi="Dubai" w:cs="Dubai"/>
          <w:b/>
          <w:i w:val="0"/>
          <w:color w:val="000000"/>
          <w:sz w:val="22"/>
          <w:szCs w:val="22"/>
          <w:bCs/>
        </w:rPr>
        <w:t xml:space="preserve"> [2]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هه و همکاران </w:t>
      </w:r>
      <w:r>
        <w:rPr>
          <w:rFonts w:ascii="Dubai" w:hAnsi="Dubai" w:cs="Dubai"/>
          <w:b w:val="0"/>
          <w:i w:val="0"/>
          <w:color w:val="000000"/>
          <w:sz w:val="22"/>
          <w:szCs w:val="22"/>
        </w:rPr>
        <w:t xml:space="preserve"> (2018) </w:t>
      </w:r>
      <w:r>
        <w:rPr>
          <w:rFonts w:ascii="Dubai" w:hAnsi="Dubai" w:cs="Dubai"/>
          <w:b w:val="0"/>
          <w:i w:val="0"/>
          <w:color w:val="000000"/>
          <w:sz w:val="22"/>
          <w:rtl w:val="1"/>
          <w:szCs w:val="22"/>
        </w:rPr>
        <w:t xml:space="preserve"> اثرات ضدتوموری تری‌ترپنوئید خالص لوپئول را بر روی رده کارسینومای ریه انسان ارزیابی نمودند. یافته‌های این مطالعه نشان داد که لوپئول با نفوذپذیر ساختن غشای میتوکندری، تولید رادیکال‌های آزاد اکسیژن </w:t>
      </w:r>
      <w:r>
        <w:rPr>
          <w:rFonts w:ascii="Dubai" w:hAnsi="Dubai" w:cs="Dubai"/>
          <w:b w:val="0"/>
          <w:i w:val="0"/>
          <w:color w:val="000000"/>
          <w:sz w:val="22"/>
          <w:szCs w:val="22"/>
        </w:rPr>
        <w:t xml:space="preserve"> (ROS) </w:t>
      </w:r>
      <w:r>
        <w:rPr>
          <w:rFonts w:ascii="Dubai" w:hAnsi="Dubai" w:cs="Dubai"/>
          <w:b w:val="0"/>
          <w:i w:val="0"/>
          <w:color w:val="000000"/>
          <w:sz w:val="22"/>
          <w:rtl w:val="1"/>
          <w:szCs w:val="22"/>
        </w:rPr>
        <w:t xml:space="preserve"> و سرکوب آبشار بقای </w:t>
      </w:r>
      <w:r>
        <w:rPr>
          <w:rFonts w:ascii="Dubai" w:hAnsi="Dubai" w:cs="Dubai"/>
          <w:b w:val="0"/>
          <w:i w:val="0"/>
          <w:color w:val="000000"/>
          <w:sz w:val="22"/>
          <w:szCs w:val="22"/>
        </w:rPr>
        <w:t xml:space="preserve"> Akt/mTOR </w:t>
      </w:r>
      <w:r>
        <w:rPr>
          <w:rFonts w:ascii="Dubai" w:hAnsi="Dubai" w:cs="Dubai"/>
          <w:b w:val="0"/>
          <w:i w:val="0"/>
          <w:color w:val="000000"/>
          <w:sz w:val="22"/>
          <w:rtl w:val="1"/>
          <w:szCs w:val="22"/>
        </w:rPr>
        <w:t xml:space="preserve">، کاسپاز-۳ را فعال کرده و </w:t>
      </w:r>
      <w:r>
        <w:rPr>
          <w:rFonts w:ascii="Dubai" w:hAnsi="Dubai" w:cs="Dubai"/>
          <w:b w:val="0"/>
          <w:i w:val="0"/>
          <w:color w:val="000000"/>
          <w:sz w:val="22"/>
          <w:szCs w:val="22"/>
        </w:rPr>
        <w:t xml:space="preserve"> IC50 </w:t>
      </w:r>
      <w:r>
        <w:rPr>
          <w:rFonts w:ascii="Dubai" w:hAnsi="Dubai" w:cs="Dubai"/>
          <w:b w:val="0"/>
          <w:i w:val="0"/>
          <w:color w:val="000000"/>
          <w:sz w:val="22"/>
          <w:rtl w:val="1"/>
          <w:szCs w:val="22"/>
        </w:rPr>
        <w:t xml:space="preserve"> معادل ۴۲.۵ میکرومولار ایجاد می‌نماید </w:t>
      </w:r>
      <w:r>
        <w:rPr>
          <w:rFonts w:ascii="Dubai" w:hAnsi="Dubai" w:cs="Dubai"/>
          <w:b/>
          <w:i w:val="0"/>
          <w:color w:val="000000"/>
          <w:sz w:val="22"/>
          <w:szCs w:val="22"/>
          <w:bCs/>
        </w:rPr>
        <w:t xml:space="preserve"> [3]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مین و همکاران </w:t>
      </w:r>
      <w:r>
        <w:rPr>
          <w:rFonts w:ascii="Dubai" w:hAnsi="Dubai" w:cs="Dubai"/>
          <w:b w:val="0"/>
          <w:i w:val="0"/>
          <w:color w:val="000000"/>
          <w:sz w:val="22"/>
          <w:szCs w:val="22"/>
        </w:rPr>
        <w:t xml:space="preserve"> (2019) </w:t>
      </w:r>
      <w:r>
        <w:rPr>
          <w:rFonts w:ascii="Dubai" w:hAnsi="Dubai" w:cs="Dubai"/>
          <w:b w:val="0"/>
          <w:i w:val="0"/>
          <w:color w:val="000000"/>
          <w:sz w:val="22"/>
          <w:rtl w:val="1"/>
          <w:szCs w:val="22"/>
        </w:rPr>
        <w:t xml:space="preserve"> مکانیسم‌های سرکوب فعالیت پروتئین‌های پیش‌برنده بقا توسط لوپئول را در سلول‌های سرطانی ریه واکاوی کردند. این پژوهش نشان داد که مهار مسیر پیام‌رسانی </w:t>
      </w:r>
      <w:r>
        <w:rPr>
          <w:rFonts w:ascii="Dubai" w:hAnsi="Dubai" w:cs="Dubai"/>
          <w:b w:val="0"/>
          <w:i w:val="0"/>
          <w:color w:val="000000"/>
          <w:sz w:val="22"/>
          <w:szCs w:val="22"/>
        </w:rPr>
        <w:t xml:space="preserve"> EGFR/STAT3 </w:t>
      </w:r>
      <w:r>
        <w:rPr>
          <w:rFonts w:ascii="Dubai" w:hAnsi="Dubai" w:cs="Dubai"/>
          <w:b w:val="0"/>
          <w:i w:val="0"/>
          <w:color w:val="000000"/>
          <w:sz w:val="22"/>
          <w:rtl w:val="1"/>
          <w:szCs w:val="22"/>
        </w:rPr>
        <w:t xml:space="preserve"> نقش کلیدی در پیشبرد آپوپتوز سلول‌های </w:t>
      </w:r>
      <w:r>
        <w:rPr>
          <w:rFonts w:ascii="Dubai" w:hAnsi="Dubai" w:cs="Dubai"/>
          <w:b w:val="0"/>
          <w:i w:val="0"/>
          <w:color w:val="000000"/>
          <w:sz w:val="22"/>
          <w:szCs w:val="22"/>
        </w:rPr>
        <w:t xml:space="preserve"> NSCLC </w:t>
      </w:r>
      <w:r>
        <w:rPr>
          <w:rFonts w:ascii="Dubai" w:hAnsi="Dubai" w:cs="Dubai"/>
          <w:b w:val="0"/>
          <w:i w:val="0"/>
          <w:color w:val="000000"/>
          <w:sz w:val="22"/>
          <w:rtl w:val="1"/>
          <w:szCs w:val="22"/>
        </w:rPr>
        <w:t xml:space="preserve"> ایفا می‌نماید </w:t>
      </w:r>
      <w:r>
        <w:rPr>
          <w:rFonts w:ascii="Dubai" w:hAnsi="Dubai" w:cs="Dubai"/>
          <w:b/>
          <w:i w:val="0"/>
          <w:color w:val="000000"/>
          <w:sz w:val="22"/>
          <w:szCs w:val="22"/>
          <w:bCs/>
        </w:rPr>
        <w:t xml:space="preserve"> [4]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بهات و همکاران </w:t>
      </w:r>
      <w:r>
        <w:rPr>
          <w:rFonts w:ascii="Dubai" w:hAnsi="Dubai" w:cs="Dubai"/>
          <w:b w:val="0"/>
          <w:i w:val="0"/>
          <w:color w:val="000000"/>
          <w:sz w:val="22"/>
          <w:szCs w:val="22"/>
        </w:rPr>
        <w:t xml:space="preserve"> (2021) </w:t>
      </w:r>
      <w:r>
        <w:rPr>
          <w:rFonts w:ascii="Dubai" w:hAnsi="Dubai" w:cs="Dubai"/>
          <w:b w:val="0"/>
          <w:i w:val="0"/>
          <w:color w:val="000000"/>
          <w:sz w:val="22"/>
          <w:rtl w:val="1"/>
          <w:szCs w:val="22"/>
        </w:rPr>
        <w:t xml:space="preserve"> به بررسی اثرات ضدتهاجمی و ضدتکثیری لوپئول در سرطان ریه پرداختند. نتایج این پژوهش ثابت کرد که لوپئول با مهار مسیر کینازی </w:t>
      </w:r>
      <w:r>
        <w:rPr>
          <w:rFonts w:ascii="Dubai" w:hAnsi="Dubai" w:cs="Dubai"/>
          <w:b w:val="0"/>
          <w:i w:val="0"/>
          <w:color w:val="000000"/>
          <w:sz w:val="22"/>
          <w:szCs w:val="22"/>
        </w:rPr>
        <w:t xml:space="preserve"> MAPK/ERK </w:t>
      </w:r>
      <w:r>
        <w:rPr>
          <w:rFonts w:ascii="Dubai" w:hAnsi="Dubai" w:cs="Dubai"/>
          <w:b w:val="0"/>
          <w:i w:val="0"/>
          <w:color w:val="000000"/>
          <w:sz w:val="22"/>
          <w:rtl w:val="1"/>
          <w:szCs w:val="22"/>
        </w:rPr>
        <w:t xml:space="preserve"> مانع از مهاجرت سلول‌های سرطانی در آزمون خراش سلولی می‌گردد </w:t>
      </w:r>
      <w:r>
        <w:rPr>
          <w:rFonts w:ascii="Dubai" w:hAnsi="Dubai" w:cs="Dubai"/>
          <w:b/>
          <w:i w:val="0"/>
          <w:color w:val="000000"/>
          <w:sz w:val="22"/>
          <w:szCs w:val="22"/>
          <w:bCs/>
        </w:rPr>
        <w:t xml:space="preserve"> [5]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لی و همکاران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در یک مطالعه مروری جامع، پتانسیل درمانی و نقش تری‌ترپنوئیدهای پنج‌حلقه‌ای را در درمان سرطان ریه غیرکوچک تبیین کردند و نشان دادند که این ترکیبات به واسطه اثر چندهدفه بر شبکه‌های پیام‌رسانی گزینه‌ای ایده‌آل در درمان‌های کمکی محسوب می‌شوند </w:t>
      </w:r>
      <w:r>
        <w:rPr>
          <w:rFonts w:ascii="Dubai" w:hAnsi="Dubai" w:cs="Dubai"/>
          <w:b/>
          <w:i w:val="0"/>
          <w:color w:val="000000"/>
          <w:sz w:val="22"/>
          <w:szCs w:val="22"/>
          <w:bCs/>
        </w:rPr>
        <w:t xml:space="preserve"> [6]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تورس-سانچز و همکاران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تاثیر شش تری‌ترپن پنج‌حلقه‌ای را در تنظیم مسیرهای متابولیک سلول‌های کارسینومای ریه بررسی نموده و اثبات کردند که این ساختارها با بازآرایی متابولیسم انرژی مرگ سلولی را القا می‌نمایند </w:t>
      </w:r>
      <w:r>
        <w:rPr>
          <w:rFonts w:ascii="Dubai" w:hAnsi="Dubai" w:cs="Dubai"/>
          <w:b/>
          <w:i w:val="0"/>
          <w:color w:val="000000"/>
          <w:sz w:val="22"/>
          <w:szCs w:val="22"/>
          <w:bCs/>
        </w:rPr>
        <w:t xml:space="preserve"> [7]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الموسی و همکاران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فارماکولوژی، چشم‌اندازهای درمانی و فرمولاسیون‌های نانویی لوپئول را مورد ارزیابی قرار دادند. این پژوهش نشان داد که نانوفرمولاسیون‌ها می‌توانند ضمن غلبه بر حلالیت آبی پایین لوپئول، شاخص گزینش‌پذیری بافتی را بهبود بخشند </w:t>
      </w:r>
      <w:r>
        <w:rPr>
          <w:rFonts w:ascii="Dubai" w:hAnsi="Dubai" w:cs="Dubai"/>
          <w:b/>
          <w:i w:val="0"/>
          <w:color w:val="000000"/>
          <w:sz w:val="22"/>
          <w:szCs w:val="22"/>
          <w:bCs/>
        </w:rPr>
        <w:t xml:space="preserve"> [8]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لو و همکاران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پیشرفت‌های حاصل در ارتقای فراهمی زیستی، خصوصیات فارماکوکینتیک و کاربردهای انکولوژی لوپئول را مرور کرده و اهمیت کنترل غلظت‌های سیتوتوکسیک در شرایط برون‌تن را مشخص ساختند </w:t>
      </w:r>
      <w:r>
        <w:rPr>
          <w:rFonts w:ascii="Dubai" w:hAnsi="Dubai" w:cs="Dubai"/>
          <w:b/>
          <w:i w:val="0"/>
          <w:color w:val="000000"/>
          <w:sz w:val="22"/>
          <w:szCs w:val="22"/>
          <w:bCs/>
        </w:rPr>
        <w:t xml:space="preserve"> [9]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پرویز و همکاران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طیف وسیع اثرات درمانی لوپئول و مشتقات سنتزی آن را بررسی کردند و نشان دادند که اسکلت لوپانی در مدل‌های سلولی متعدد دارای پتانسیل مهار رشد بدون القای سمیت غیرقابل برگشت است </w:t>
      </w:r>
      <w:r>
        <w:rPr>
          <w:rFonts w:ascii="Dubai" w:hAnsi="Dubai" w:cs="Dubai"/>
          <w:b/>
          <w:i w:val="0"/>
          <w:color w:val="000000"/>
          <w:sz w:val="22"/>
          <w:szCs w:val="22"/>
          <w:bCs/>
        </w:rPr>
        <w:t xml:space="preserve"> [10]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دنگ و همکاران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مشتقات مزدوج تیازولیدین‌دیون با لوپئول را سنتز کرده و نشان دادند که اصلاح ساختاری موقعیت </w:t>
      </w:r>
      <w:r>
        <w:rPr>
          <w:rFonts w:ascii="Dubai" w:hAnsi="Dubai" w:cs="Dubai"/>
          <w:b w:val="0"/>
          <w:i w:val="0"/>
          <w:color w:val="000000"/>
          <w:sz w:val="22"/>
          <w:szCs w:val="22"/>
        </w:rPr>
        <w:t xml:space="preserve"> C-3 </w:t>
      </w:r>
      <w:r>
        <w:rPr>
          <w:rFonts w:ascii="Dubai" w:hAnsi="Dubai" w:cs="Dubai"/>
          <w:b w:val="0"/>
          <w:i w:val="0"/>
          <w:color w:val="000000"/>
          <w:sz w:val="22"/>
          <w:rtl w:val="1"/>
          <w:szCs w:val="22"/>
        </w:rPr>
        <w:t xml:space="preserve"> موجب تقویت آپوپتوز میتوکندریایی و کاهش ۲ تا ۳ برابری </w:t>
      </w:r>
      <w:r>
        <w:rPr>
          <w:rFonts w:ascii="Dubai" w:hAnsi="Dubai" w:cs="Dubai"/>
          <w:b w:val="0"/>
          <w:i w:val="0"/>
          <w:color w:val="000000"/>
          <w:sz w:val="22"/>
          <w:szCs w:val="22"/>
        </w:rPr>
        <w:t xml:space="preserve"> IC50 </w:t>
      </w:r>
      <w:r>
        <w:rPr>
          <w:rFonts w:ascii="Dubai" w:hAnsi="Dubai" w:cs="Dubai"/>
          <w:b w:val="0"/>
          <w:i w:val="0"/>
          <w:color w:val="000000"/>
          <w:sz w:val="22"/>
          <w:rtl w:val="1"/>
          <w:szCs w:val="22"/>
        </w:rPr>
        <w:t xml:space="preserve"> در مقایسه با لوپئول طبیعی می‌گردد </w:t>
      </w:r>
      <w:r>
        <w:rPr>
          <w:rFonts w:ascii="Dubai" w:hAnsi="Dubai" w:cs="Dubai"/>
          <w:b/>
          <w:i w:val="0"/>
          <w:color w:val="000000"/>
          <w:sz w:val="22"/>
          <w:szCs w:val="22"/>
          <w:bCs/>
        </w:rPr>
        <w:t xml:space="preserve"> [11]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تیان و همکاران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سنتز و فعالیت ضدتوموری مشتقات لوپئول-۳-کاربامات را گزارش نموده و اثبات کردند که تغییرات جایگاه کربن ۳ می‌تواند کارایی فارماکولوژیک ساختارهای لوپانی را بهینه‌سازی کند </w:t>
      </w:r>
      <w:r>
        <w:rPr>
          <w:rFonts w:ascii="Dubai" w:hAnsi="Dubai" w:cs="Dubai"/>
          <w:b/>
          <w:i w:val="0"/>
          <w:color w:val="000000"/>
          <w:sz w:val="22"/>
          <w:szCs w:val="22"/>
          <w:bCs/>
        </w:rPr>
        <w:t xml:space="preserve"> [12]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سوارز و همکاران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سمیت سلولی و ایمنی درون‌تن لیپوزوم‌های بارگذاری‌شده با لوپئول را بررسی کردند. این مطالعه در مدل موش‌های آزمایشگاهی اثبات کرد که لوپئول تا دوز ۵۰ میلی‌گرم بر کیلوگرم فاقد سمیت کبدی (سنجیده شده با آنزیم‌های </w:t>
      </w:r>
      <w:r>
        <w:rPr>
          <w:rFonts w:ascii="Dubai" w:hAnsi="Dubai" w:cs="Dubai"/>
          <w:b w:val="0"/>
          <w:i w:val="0"/>
          <w:color w:val="000000"/>
          <w:sz w:val="22"/>
          <w:szCs w:val="22"/>
        </w:rPr>
        <w:t xml:space="preserve"> ALT </w:t>
      </w:r>
      <w:r>
        <w:rPr>
          <w:rFonts w:ascii="Dubai" w:hAnsi="Dubai" w:cs="Dubai"/>
          <w:b w:val="0"/>
          <w:i w:val="0"/>
          <w:color w:val="000000"/>
          <w:sz w:val="22"/>
          <w:rtl w:val="1"/>
          <w:szCs w:val="22"/>
        </w:rPr>
        <w:t xml:space="preserve"> و </w:t>
      </w:r>
      <w:r>
        <w:rPr>
          <w:rFonts w:ascii="Dubai" w:hAnsi="Dubai" w:cs="Dubai"/>
          <w:b w:val="0"/>
          <w:i w:val="0"/>
          <w:color w:val="000000"/>
          <w:sz w:val="22"/>
          <w:szCs w:val="22"/>
        </w:rPr>
        <w:t xml:space="preserve"> AST </w:t>
      </w:r>
      <w:r>
        <w:rPr>
          <w:rFonts w:ascii="Dubai" w:hAnsi="Dubai" w:cs="Dubai"/>
          <w:b w:val="0"/>
          <w:i w:val="0"/>
          <w:color w:val="000000"/>
          <w:sz w:val="22"/>
          <w:rtl w:val="1"/>
          <w:szCs w:val="22"/>
        </w:rPr>
        <w:t xml:space="preserve">) و سمیت کلیوی است </w:t>
      </w:r>
      <w:r>
        <w:rPr>
          <w:rFonts w:ascii="Dubai" w:hAnsi="Dubai" w:cs="Dubai"/>
          <w:b/>
          <w:i w:val="0"/>
          <w:color w:val="000000"/>
          <w:sz w:val="22"/>
          <w:szCs w:val="22"/>
          <w:bCs/>
        </w:rPr>
        <w:t xml:space="preserve"> [13]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رازورا-کارمونا و همکاران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با بارگذاری لوپئول درون نانوذرات زیست‌سازگار </w:t>
      </w:r>
      <w:r>
        <w:rPr>
          <w:rFonts w:ascii="Dubai" w:hAnsi="Dubai" w:cs="Dubai"/>
          <w:b w:val="0"/>
          <w:i w:val="0"/>
          <w:color w:val="000000"/>
          <w:sz w:val="22"/>
          <w:szCs w:val="22"/>
        </w:rPr>
        <w:t xml:space="preserve"> PLGA </w:t>
      </w:r>
      <w:r>
        <w:rPr>
          <w:rFonts w:ascii="Dubai" w:hAnsi="Dubai" w:cs="Dubai"/>
          <w:b w:val="0"/>
          <w:i w:val="0"/>
          <w:color w:val="000000"/>
          <w:sz w:val="22"/>
          <w:rtl w:val="1"/>
          <w:szCs w:val="22"/>
        </w:rPr>
        <w:t xml:space="preserve"> نشان دادند که فرمولاسیون‌های پلیمری می‌توانند سمیت عمومی را کاهش داده و فعالیت ضدتکثیری اختصاصی را حفظ نمایند </w:t>
      </w:r>
      <w:r>
        <w:rPr>
          <w:rFonts w:ascii="Dubai" w:hAnsi="Dubai" w:cs="Dubai"/>
          <w:b/>
          <w:i w:val="0"/>
          <w:color w:val="000000"/>
          <w:sz w:val="22"/>
          <w:szCs w:val="22"/>
          <w:bCs/>
        </w:rPr>
        <w:t xml:space="preserve"> [14]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لیانگ و همکاران </w:t>
      </w:r>
      <w:r>
        <w:rPr>
          <w:rFonts w:ascii="Dubai" w:hAnsi="Dubai" w:cs="Dubai"/>
          <w:b w:val="0"/>
          <w:i w:val="0"/>
          <w:color w:val="000000"/>
          <w:sz w:val="22"/>
          <w:szCs w:val="22"/>
        </w:rPr>
        <w:t xml:space="preserve"> (2021) </w:t>
      </w:r>
      <w:r>
        <w:rPr>
          <w:rFonts w:ascii="Dubai" w:hAnsi="Dubai" w:cs="Dubai"/>
          <w:b w:val="0"/>
          <w:i w:val="0"/>
          <w:color w:val="000000"/>
          <w:sz w:val="22"/>
          <w:rtl w:val="1"/>
          <w:szCs w:val="22"/>
        </w:rPr>
        <w:t xml:space="preserve"> نقش مهاری میکرو</w:t>
      </w:r>
      <w:r>
        <w:rPr>
          <w:rFonts w:ascii="Dubai" w:hAnsi="Dubai" w:cs="Dubai"/>
          <w:b w:val="0"/>
          <w:i w:val="0"/>
          <w:color w:val="000000"/>
          <w:sz w:val="22"/>
          <w:szCs w:val="22"/>
        </w:rPr>
        <w:t xml:space="preserve"> RNA-204 </w:t>
      </w:r>
      <w:r>
        <w:rPr>
          <w:rFonts w:ascii="Dubai" w:hAnsi="Dubai" w:cs="Dubai"/>
          <w:b w:val="0"/>
          <w:i w:val="0"/>
          <w:color w:val="000000"/>
          <w:sz w:val="22"/>
          <w:rtl w:val="1"/>
          <w:szCs w:val="22"/>
        </w:rPr>
        <w:t xml:space="preserve"> را در القای انکولیز ناشی از ویروس بیماری نیوکاسل در سلول‌های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ریه نشان دادند. این پژوهش ثابت کرد که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به صورت درون‌سلولی تکثیر یافته و آپوپتوز وابسته به کاسپاز را تحریک می‌کند </w:t>
      </w:r>
      <w:r>
        <w:rPr>
          <w:rFonts w:ascii="Dubai" w:hAnsi="Dubai" w:cs="Dubai"/>
          <w:b/>
          <w:i w:val="0"/>
          <w:color w:val="000000"/>
          <w:sz w:val="22"/>
          <w:szCs w:val="22"/>
          <w:bCs/>
        </w:rPr>
        <w:t xml:space="preserve"> [15]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کورتوم و همکاران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مرگ سن‌سیشیال واداشته شده توسط وکتور انکولیتیک واجد پروتئین‌های F و </w:t>
      </w:r>
      <w:r>
        <w:rPr>
          <w:rFonts w:ascii="Dubai" w:hAnsi="Dubai" w:cs="Dubai"/>
          <w:b w:val="0"/>
          <w:i w:val="0"/>
          <w:color w:val="000000"/>
          <w:sz w:val="22"/>
          <w:szCs w:val="22"/>
        </w:rPr>
        <w:t xml:space="preserve"> HN </w:t>
      </w:r>
      <w:r>
        <w:rPr>
          <w:rFonts w:ascii="Dubai" w:hAnsi="Dubai" w:cs="Dubai"/>
          <w:b w:val="0"/>
          <w:i w:val="0"/>
          <w:color w:val="000000"/>
          <w:sz w:val="22"/>
          <w:rtl w:val="1"/>
          <w:szCs w:val="22"/>
        </w:rPr>
        <w:t xml:space="preserve"> نیوکاسل را در سرطان ریه انسان بررسی کردند و اثبات نمودند که فیوژن غشایی به فعال‌سازی آپوپتوز ایمونوژنیک و ترشح فاکتورهای خطر منجر می‌گردد </w:t>
      </w:r>
      <w:r>
        <w:rPr>
          <w:rFonts w:ascii="Dubai" w:hAnsi="Dubai" w:cs="Dubai"/>
          <w:b/>
          <w:i w:val="0"/>
          <w:color w:val="000000"/>
          <w:sz w:val="22"/>
          <w:szCs w:val="22"/>
          <w:bCs/>
        </w:rPr>
        <w:t xml:space="preserve"> [16]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لیو و همکاران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نشان دادند که ویروس نوترکیب انکولیتیک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از طریق هدف‌گیری مسیر </w:t>
      </w:r>
      <w:r>
        <w:rPr>
          <w:rFonts w:ascii="Dubai" w:hAnsi="Dubai" w:cs="Dubai"/>
          <w:b w:val="0"/>
          <w:i w:val="0"/>
          <w:color w:val="000000"/>
          <w:sz w:val="22"/>
          <w:szCs w:val="22"/>
        </w:rPr>
        <w:t xml:space="preserve"> VEGF </w:t>
      </w:r>
      <w:r>
        <w:rPr>
          <w:rFonts w:ascii="Dubai" w:hAnsi="Dubai" w:cs="Dubai"/>
          <w:b w:val="0"/>
          <w:i w:val="0"/>
          <w:color w:val="000000"/>
          <w:sz w:val="22"/>
          <w:rtl w:val="1"/>
          <w:szCs w:val="22"/>
        </w:rPr>
        <w:t xml:space="preserve"> و ایجاد اختلال در ترمیم </w:t>
      </w:r>
      <w:r>
        <w:rPr>
          <w:rFonts w:ascii="Dubai" w:hAnsi="Dubai" w:cs="Dubai"/>
          <w:b w:val="0"/>
          <w:i w:val="0"/>
          <w:color w:val="000000"/>
          <w:sz w:val="22"/>
          <w:szCs w:val="22"/>
        </w:rPr>
        <w:t xml:space="preserve"> DNA </w:t>
      </w:r>
      <w:r>
        <w:rPr>
          <w:rFonts w:ascii="Dubai" w:hAnsi="Dubai" w:cs="Dubai"/>
          <w:b w:val="0"/>
          <w:i w:val="0"/>
          <w:color w:val="000000"/>
          <w:sz w:val="22"/>
          <w:rtl w:val="1"/>
          <w:szCs w:val="22"/>
        </w:rPr>
        <w:t xml:space="preserve">، سلول‌های سرطانی ریه را نسبت به درمان‌های همزمان حساس می‌سازد </w:t>
      </w:r>
      <w:r>
        <w:rPr>
          <w:rFonts w:ascii="Dubai" w:hAnsi="Dubai" w:cs="Dubai"/>
          <w:b/>
          <w:i w:val="0"/>
          <w:color w:val="000000"/>
          <w:sz w:val="22"/>
          <w:szCs w:val="22"/>
          <w:bCs/>
        </w:rPr>
        <w:t xml:space="preserve"> [17]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لی و همکاران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با استفاده از غربالگری سراسری ژنوم با </w:t>
      </w:r>
      <w:r>
        <w:rPr>
          <w:rFonts w:ascii="Dubai" w:hAnsi="Dubai" w:cs="Dubai"/>
          <w:b w:val="0"/>
          <w:i w:val="0"/>
          <w:color w:val="000000"/>
          <w:sz w:val="22"/>
          <w:szCs w:val="22"/>
        </w:rPr>
        <w:t xml:space="preserve"> CRISPR </w:t>
      </w:r>
      <w:r>
        <w:rPr>
          <w:rFonts w:ascii="Dubai" w:hAnsi="Dubai" w:cs="Dubai"/>
          <w:b w:val="0"/>
          <w:i w:val="0"/>
          <w:color w:val="000000"/>
          <w:sz w:val="22"/>
          <w:rtl w:val="1"/>
          <w:szCs w:val="22"/>
        </w:rPr>
        <w:t xml:space="preserve"> اثبات کردند که کارایی تکثیر و ماندگاری عفونت ویروس نیوکاسل به طور مستقیم به وضعیت مسیر پیام‌رسانی اینترفرون‌های نوع اول </w:t>
      </w:r>
      <w:r>
        <w:rPr>
          <w:rFonts w:ascii="Dubai" w:hAnsi="Dubai" w:cs="Dubai"/>
          <w:b w:val="0"/>
          <w:i w:val="0"/>
          <w:color w:val="000000"/>
          <w:sz w:val="22"/>
          <w:szCs w:val="22"/>
        </w:rPr>
        <w:t xml:space="preserve"> (IFN-I) </w:t>
      </w:r>
      <w:r>
        <w:rPr>
          <w:rFonts w:ascii="Dubai" w:hAnsi="Dubai" w:cs="Dubai"/>
          <w:b w:val="0"/>
          <w:i w:val="0"/>
          <w:color w:val="000000"/>
          <w:sz w:val="22"/>
          <w:rtl w:val="1"/>
          <w:szCs w:val="22"/>
        </w:rPr>
        <w:t xml:space="preserve"> وابسته است </w:t>
      </w:r>
      <w:r>
        <w:rPr>
          <w:rFonts w:ascii="Dubai" w:hAnsi="Dubai" w:cs="Dubai"/>
          <w:b/>
          <w:i w:val="0"/>
          <w:color w:val="000000"/>
          <w:sz w:val="22"/>
          <w:szCs w:val="22"/>
          <w:bCs/>
        </w:rPr>
        <w:t xml:space="preserve"> [18]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گینتینگ و همکاران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در مطالعه‌ای دقیق تنظیم مارکرهای ایمنی و سایتوکین‌های ضدویروسی توسط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را در سلول‌های سرطانی در مقایسه با سلول‌های نرمال انسان مقایسه کرده و گزینش‌پذیری بالای ویروس را تایید نمودند </w:t>
      </w:r>
      <w:r>
        <w:rPr>
          <w:rFonts w:ascii="Dubai" w:hAnsi="Dubai" w:cs="Dubai"/>
          <w:b/>
          <w:i w:val="0"/>
          <w:color w:val="000000"/>
          <w:sz w:val="22"/>
          <w:szCs w:val="22"/>
          <w:bCs/>
        </w:rPr>
        <w:t xml:space="preserve"> [19]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گینتینگ و همکاران </w:t>
      </w:r>
      <w:r>
        <w:rPr>
          <w:rFonts w:ascii="Dubai" w:hAnsi="Dubai" w:cs="Dubai"/>
          <w:b w:val="0"/>
          <w:i w:val="0"/>
          <w:color w:val="000000"/>
          <w:sz w:val="22"/>
          <w:szCs w:val="22"/>
        </w:rPr>
        <w:t xml:space="preserve"> (2019) </w:t>
      </w:r>
      <w:r>
        <w:rPr>
          <w:rFonts w:ascii="Dubai" w:hAnsi="Dubai" w:cs="Dubai"/>
          <w:b w:val="0"/>
          <w:i w:val="0"/>
          <w:color w:val="000000"/>
          <w:sz w:val="22"/>
          <w:rtl w:val="1"/>
          <w:szCs w:val="22"/>
        </w:rPr>
        <w:t xml:space="preserve"> پیش‌تر نشان داده بودند که تحریک ترشح اینترفرون در سلول‌های نرمال ریه به پاکسازی ویروس منجر می‌شود، در حالی که در سلول‌های سرطانی فاقد پاسخ اینترفرونی، آپوپتوز گزینشی تومور رخ می‌دهد </w:t>
      </w:r>
      <w:r>
        <w:rPr>
          <w:rFonts w:ascii="Dubai" w:hAnsi="Dubai" w:cs="Dubai"/>
          <w:b/>
          <w:i w:val="0"/>
          <w:color w:val="000000"/>
          <w:sz w:val="22"/>
          <w:szCs w:val="22"/>
          <w:bCs/>
        </w:rPr>
        <w:t xml:space="preserve"> [20]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روزول شاو و همکاران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هم‌افزایی ویروس انکولیتیک بیان‌کننده </w:t>
      </w:r>
      <w:r>
        <w:rPr>
          <w:rFonts w:ascii="Dubai" w:hAnsi="Dubai" w:cs="Dubai"/>
          <w:b w:val="0"/>
          <w:i w:val="0"/>
          <w:color w:val="000000"/>
          <w:sz w:val="22"/>
          <w:szCs w:val="22"/>
        </w:rPr>
        <w:t xml:space="preserve"> IL-12 </w:t>
      </w:r>
      <w:r>
        <w:rPr>
          <w:rFonts w:ascii="Dubai" w:hAnsi="Dubai" w:cs="Dubai"/>
          <w:b w:val="0"/>
          <w:i w:val="0"/>
          <w:color w:val="000000"/>
          <w:sz w:val="22"/>
          <w:rtl w:val="1"/>
          <w:szCs w:val="22"/>
        </w:rPr>
        <w:t xml:space="preserve"> با ایمنی‌درمانی سلولی را در مدل‌های ارتوتوپیک سرطان ریه غیرکوچک به اثبات رساندند </w:t>
      </w:r>
      <w:r>
        <w:rPr>
          <w:rFonts w:ascii="Dubai" w:hAnsi="Dubai" w:cs="Dubai"/>
          <w:b/>
          <w:i w:val="0"/>
          <w:color w:val="000000"/>
          <w:sz w:val="22"/>
          <w:szCs w:val="22"/>
          <w:bCs/>
        </w:rPr>
        <w:t xml:space="preserve"> [21]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لیو و همکاران </w:t>
      </w:r>
      <w:r>
        <w:rPr>
          <w:rFonts w:ascii="Dubai" w:hAnsi="Dubai" w:cs="Dubai"/>
          <w:b w:val="0"/>
          <w:i w:val="0"/>
          <w:color w:val="000000"/>
          <w:sz w:val="22"/>
          <w:szCs w:val="22"/>
        </w:rPr>
        <w:t xml:space="preserve"> (2021) </w:t>
      </w:r>
      <w:r>
        <w:rPr>
          <w:rFonts w:ascii="Dubai" w:hAnsi="Dubai" w:cs="Dubai"/>
          <w:b w:val="0"/>
          <w:i w:val="0"/>
          <w:color w:val="000000"/>
          <w:sz w:val="22"/>
          <w:rtl w:val="1"/>
          <w:szCs w:val="22"/>
        </w:rPr>
        <w:t xml:space="preserve"> بهینه‌سازی اثرات انکولیتیک سویه کلون ۳۰ ویروس نیوکاسل را بر روی رده‌های سلولی مختلف توموری مورد ارزیابی قرار دادند </w:t>
      </w:r>
      <w:r>
        <w:rPr>
          <w:rFonts w:ascii="Dubai" w:hAnsi="Dubai" w:cs="Dubai"/>
          <w:b/>
          <w:i w:val="0"/>
          <w:color w:val="000000"/>
          <w:sz w:val="22"/>
          <w:szCs w:val="22"/>
          <w:bCs/>
        </w:rPr>
        <w:t xml:space="preserve"> [22]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سان و همکاران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با رویکرد چندامیکس (ترانسکریپتومیکس و متابولومیکس) نشان دادند که عفونت ویروس نیوکاسل موجب بازآرایی ساختار گلیسروفسفولیپیدهای غشا و القای فروپاشی انرژی تومور می‌شود </w:t>
      </w:r>
      <w:r>
        <w:rPr>
          <w:rFonts w:ascii="Dubai" w:hAnsi="Dubai" w:cs="Dubai"/>
          <w:b/>
          <w:i w:val="0"/>
          <w:color w:val="000000"/>
          <w:sz w:val="22"/>
          <w:szCs w:val="22"/>
          <w:bCs/>
        </w:rPr>
        <w:t xml:space="preserve"> [23]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علی‌اکبر اصفهانی و همکاران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اثرات انکولیتیک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را بر تنظیم بیان ژن‌های آپوپتوزی </w:t>
      </w:r>
      <w:r>
        <w:rPr>
          <w:rFonts w:ascii="Dubai" w:hAnsi="Dubai" w:cs="Dubai"/>
          <w:b w:val="0"/>
          <w:i w:val="0"/>
          <w:color w:val="000000"/>
          <w:sz w:val="22"/>
          <w:szCs w:val="22"/>
        </w:rPr>
        <w:t xml:space="preserve"> (Bax, Bcl-2, Caspase-3) </w:t>
      </w:r>
      <w:r>
        <w:rPr>
          <w:rFonts w:ascii="Dubai" w:hAnsi="Dubai" w:cs="Dubai"/>
          <w:b w:val="0"/>
          <w:i w:val="0"/>
          <w:color w:val="000000"/>
          <w:sz w:val="22"/>
          <w:rtl w:val="1"/>
          <w:szCs w:val="22"/>
        </w:rPr>
        <w:t xml:space="preserve"> نشان داده و افزایش معنی‌دار نسبت </w:t>
      </w:r>
      <w:r>
        <w:rPr>
          <w:rFonts w:ascii="Dubai" w:hAnsi="Dubai" w:cs="Dubai"/>
          <w:b w:val="0"/>
          <w:i w:val="0"/>
          <w:color w:val="000000"/>
          <w:sz w:val="22"/>
          <w:szCs w:val="22"/>
        </w:rPr>
        <w:t xml:space="preserve"> Bax </w:t>
      </w:r>
      <w:r>
        <w:rPr>
          <w:rFonts w:ascii="Dubai" w:hAnsi="Dubai" w:cs="Dubai"/>
          <w:b w:val="0"/>
          <w:i w:val="0"/>
          <w:color w:val="000000"/>
          <w:sz w:val="22"/>
          <w:rtl w:val="1"/>
          <w:szCs w:val="22"/>
        </w:rPr>
        <w:t xml:space="preserve"> به </w:t>
      </w:r>
      <w:r>
        <w:rPr>
          <w:rFonts w:ascii="Dubai" w:hAnsi="Dubai" w:cs="Dubai"/>
          <w:b w:val="0"/>
          <w:i w:val="0"/>
          <w:color w:val="000000"/>
          <w:sz w:val="22"/>
          <w:szCs w:val="22"/>
        </w:rPr>
        <w:t xml:space="preserve"> Bcl-2 </w:t>
      </w:r>
      <w:r>
        <w:rPr>
          <w:rFonts w:ascii="Dubai" w:hAnsi="Dubai" w:cs="Dubai"/>
          <w:b w:val="0"/>
          <w:i w:val="0"/>
          <w:color w:val="000000"/>
          <w:sz w:val="22"/>
          <w:rtl w:val="1"/>
          <w:szCs w:val="22"/>
        </w:rPr>
        <w:t xml:space="preserve"> را گزارش کردند </w:t>
      </w:r>
      <w:r>
        <w:rPr>
          <w:rFonts w:ascii="Dubai" w:hAnsi="Dubai" w:cs="Dubai"/>
          <w:b/>
          <w:i w:val="0"/>
          <w:color w:val="000000"/>
          <w:sz w:val="22"/>
          <w:szCs w:val="22"/>
          <w:bCs/>
        </w:rPr>
        <w:t xml:space="preserve"> [24]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نجم‌الدین و همکاران </w:t>
      </w:r>
      <w:r>
        <w:rPr>
          <w:rFonts w:ascii="Dubai" w:hAnsi="Dubai" w:cs="Dubai"/>
          <w:b w:val="0"/>
          <w:i w:val="0"/>
          <w:color w:val="000000"/>
          <w:sz w:val="22"/>
          <w:szCs w:val="22"/>
        </w:rPr>
        <w:t xml:space="preserve"> (2020) </w:t>
      </w:r>
      <w:r>
        <w:rPr>
          <w:rFonts w:ascii="Dubai" w:hAnsi="Dubai" w:cs="Dubai"/>
          <w:b w:val="0"/>
          <w:i w:val="0"/>
          <w:color w:val="000000"/>
          <w:sz w:val="22"/>
          <w:rtl w:val="1"/>
          <w:szCs w:val="22"/>
        </w:rPr>
        <w:t xml:space="preserve"> سیتوتوکسیستی و کارایی انکولیز ویروس نوترکیب نیوکاسل را بر سلول‌های توموری در شرایط برون‌تن و درون‌تن ارزیابی نموده و ایمنی سیستمیک آن را ثبت کردند </w:t>
      </w:r>
      <w:r>
        <w:rPr>
          <w:rFonts w:ascii="Dubai" w:hAnsi="Dubai" w:cs="Dubai"/>
          <w:b/>
          <w:i w:val="0"/>
          <w:color w:val="000000"/>
          <w:sz w:val="22"/>
          <w:szCs w:val="22"/>
          <w:bCs/>
        </w:rPr>
        <w:t xml:space="preserve"> [25]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الشمری و پیکالوگا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در سرمقاله مروری بین‌المللی چشم‌اندازها و ضرورت ترکیب ویروس‌های انکولیتیک با مهارکننده‌های مولکولی کوچک را تبیین نمودند </w:t>
      </w:r>
      <w:r>
        <w:rPr>
          <w:rFonts w:ascii="Dubai" w:hAnsi="Dubai" w:cs="Dubai"/>
          <w:b/>
          <w:i w:val="0"/>
          <w:color w:val="000000"/>
          <w:sz w:val="22"/>
          <w:szCs w:val="22"/>
          <w:bCs/>
        </w:rPr>
        <w:t xml:space="preserve"> [26]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ژانگ و سان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مکانیسم‌های عملکردی ویروس‌های نوترکیب انکولیتیک را به عنوان ابزارهای چندگانه در انهدام تومورهای توپر مرور کردند </w:t>
      </w:r>
      <w:r>
        <w:rPr>
          <w:rFonts w:ascii="Dubai" w:hAnsi="Dubai" w:cs="Dubai"/>
          <w:b/>
          <w:i w:val="0"/>
          <w:color w:val="000000"/>
          <w:sz w:val="22"/>
          <w:szCs w:val="22"/>
          <w:bCs/>
        </w:rPr>
        <w:t xml:space="preserve"> [27]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ژو و همکاران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اثبات کردند که ترکیب ویروس نیوکاسل با داروی پروپرانولول از طریق تعدیل مسیر </w:t>
      </w:r>
      <w:r>
        <w:rPr>
          <w:rFonts w:ascii="Dubai" w:hAnsi="Dubai" w:cs="Dubai"/>
          <w:b w:val="0"/>
          <w:i w:val="0"/>
          <w:color w:val="000000"/>
          <w:sz w:val="22"/>
          <w:szCs w:val="22"/>
        </w:rPr>
        <w:t xml:space="preserve"> JAK-STAT </w:t>
      </w:r>
      <w:r>
        <w:rPr>
          <w:rFonts w:ascii="Dubai" w:hAnsi="Dubai" w:cs="Dubai"/>
          <w:b w:val="0"/>
          <w:i w:val="0"/>
          <w:color w:val="000000"/>
          <w:sz w:val="22"/>
          <w:rtl w:val="1"/>
          <w:szCs w:val="22"/>
        </w:rPr>
        <w:t xml:space="preserve"> آپوپتوز را به شدت تقویت کرده و شاخص ترکیب </w:t>
      </w:r>
      <w:r>
        <w:rPr>
          <w:rFonts w:ascii="Dubai" w:hAnsi="Dubai" w:cs="Dubai"/>
          <w:b w:val="0"/>
          <w:i w:val="0"/>
          <w:color w:val="000000"/>
          <w:sz w:val="22"/>
          <w:szCs w:val="22"/>
        </w:rPr>
        <w:t xml:space="preserve"> CI = 0.62 </w:t>
      </w:r>
      <w:r>
        <w:rPr>
          <w:rFonts w:ascii="Dubai" w:hAnsi="Dubai" w:cs="Dubai"/>
          <w:b w:val="0"/>
          <w:i w:val="0"/>
          <w:color w:val="000000"/>
          <w:sz w:val="22"/>
          <w:rtl w:val="1"/>
          <w:szCs w:val="22"/>
        </w:rPr>
        <w:t xml:space="preserve"> (هم‌افزایی قطعی) ایجاد می‌کند </w:t>
      </w:r>
      <w:r>
        <w:rPr>
          <w:rFonts w:ascii="Dubai" w:hAnsi="Dubai" w:cs="Dubai"/>
          <w:b/>
          <w:i w:val="0"/>
          <w:color w:val="000000"/>
          <w:sz w:val="22"/>
          <w:szCs w:val="22"/>
          <w:bCs/>
        </w:rPr>
        <w:t xml:space="preserve"> [28]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باغبانی و همکاران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هم‌افزایی ویروس بیماری نیوکاسل با هیدروکسی‌اوره را در القای آپوپتوز سلول‌های سرطانی مستند ساخته و شاخص ترکیب کمتر از ۰.۸ را گزارش نمودند </w:t>
      </w:r>
      <w:r>
        <w:rPr>
          <w:rFonts w:ascii="Dubai" w:hAnsi="Dubai" w:cs="Dubai"/>
          <w:b/>
          <w:i w:val="0"/>
          <w:color w:val="000000"/>
          <w:sz w:val="22"/>
          <w:szCs w:val="22"/>
          <w:bCs/>
        </w:rPr>
        <w:t xml:space="preserve"> [29]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عبید و همکاران </w:t>
      </w:r>
      <w:r>
        <w:rPr>
          <w:rFonts w:ascii="Dubai" w:hAnsi="Dubai" w:cs="Dubai"/>
          <w:b w:val="0"/>
          <w:i w:val="0"/>
          <w:color w:val="000000"/>
          <w:sz w:val="22"/>
          <w:szCs w:val="22"/>
        </w:rPr>
        <w:t xml:space="preserve"> (2022) </w:t>
      </w:r>
      <w:r>
        <w:rPr>
          <w:rFonts w:ascii="Dubai" w:hAnsi="Dubai" w:cs="Dubai"/>
          <w:b w:val="0"/>
          <w:i w:val="0"/>
          <w:color w:val="000000"/>
          <w:sz w:val="22"/>
          <w:rtl w:val="1"/>
          <w:szCs w:val="22"/>
        </w:rPr>
        <w:t xml:space="preserve"> نشان دادند که مهار مسیر مصرف گلوکز توسط آکاربوز پاسخ انکولیتیک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را از طریق تشدید استرس اکسیداتیو متابولیک ارتقا می‌بخشد </w:t>
      </w:r>
      <w:r>
        <w:rPr>
          <w:rFonts w:ascii="Dubai" w:hAnsi="Dubai" w:cs="Dubai"/>
          <w:b/>
          <w:i w:val="0"/>
          <w:color w:val="000000"/>
          <w:sz w:val="22"/>
          <w:szCs w:val="22"/>
          <w:bCs/>
        </w:rPr>
        <w:t xml:space="preserve"> [30]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الزیادی و همکاران </w:t>
      </w:r>
      <w:r>
        <w:rPr>
          <w:rFonts w:ascii="Dubai" w:hAnsi="Dubai" w:cs="Dubai"/>
          <w:b w:val="0"/>
          <w:i w:val="0"/>
          <w:color w:val="000000"/>
          <w:sz w:val="22"/>
          <w:szCs w:val="22"/>
        </w:rPr>
        <w:t xml:space="preserve"> (2020) </w:t>
      </w:r>
      <w:r>
        <w:rPr>
          <w:rFonts w:ascii="Dubai" w:hAnsi="Dubai" w:cs="Dubai"/>
          <w:b w:val="0"/>
          <w:i w:val="0"/>
          <w:color w:val="000000"/>
          <w:sz w:val="22"/>
          <w:rtl w:val="1"/>
          <w:szCs w:val="22"/>
        </w:rPr>
        <w:t xml:space="preserve"> مهار آنزیم هگزوکیناز با دیدی-مانوهپتولوز را موجب حساس‌سازی سلول‌های بدخیم به انکولیز ویروس نیوکاسل گزارش کردند </w:t>
      </w:r>
      <w:r>
        <w:rPr>
          <w:rFonts w:ascii="Dubai" w:hAnsi="Dubai" w:cs="Dubai"/>
          <w:b/>
          <w:i w:val="0"/>
          <w:color w:val="000000"/>
          <w:sz w:val="22"/>
          <w:szCs w:val="22"/>
          <w:bCs/>
        </w:rPr>
        <w:t xml:space="preserve"> [31]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گووارچین‌قلعه و همکاران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اثرات مهاری هم‌افزای باسيلوس کواگولانس همراه با ویروس نیوکاسل را بر تکثیر سلول‌های آدنوکارسینوما به اثبات رساندند </w:t>
      </w:r>
      <w:r>
        <w:rPr>
          <w:rFonts w:ascii="Dubai" w:hAnsi="Dubai" w:cs="Dubai"/>
          <w:b/>
          <w:i w:val="0"/>
          <w:color w:val="000000"/>
          <w:sz w:val="22"/>
          <w:szCs w:val="22"/>
          <w:bCs/>
        </w:rPr>
        <w:t xml:space="preserve"> [32]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الشمری و همکاران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تلفیق فتودینامیک‌تراپی با ویروس انکولیتیک نیوکاسل را به عنوان راهبرد ترکیبی با بازده بالا در مهار رشد تومور معرفی کردند </w:t>
      </w:r>
      <w:r>
        <w:rPr>
          <w:rFonts w:ascii="Dubai" w:hAnsi="Dubai" w:cs="Dubai"/>
          <w:b/>
          <w:i w:val="0"/>
          <w:color w:val="000000"/>
          <w:sz w:val="22"/>
          <w:szCs w:val="22"/>
          <w:bCs/>
        </w:rPr>
        <w:t xml:space="preserve"> [33]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کاظم و همکاران </w:t>
      </w:r>
      <w:r>
        <w:rPr>
          <w:rFonts w:ascii="Dubai" w:hAnsi="Dubai" w:cs="Dubai"/>
          <w:b w:val="0"/>
          <w:i w:val="0"/>
          <w:color w:val="000000"/>
          <w:sz w:val="22"/>
          <w:szCs w:val="22"/>
        </w:rPr>
        <w:t xml:space="preserve"> (2022) </w:t>
      </w:r>
      <w:r>
        <w:rPr>
          <w:rFonts w:ascii="Dubai" w:hAnsi="Dubai" w:cs="Dubai"/>
          <w:b w:val="0"/>
          <w:i w:val="0"/>
          <w:color w:val="000000"/>
          <w:sz w:val="22"/>
          <w:rtl w:val="1"/>
          <w:szCs w:val="22"/>
        </w:rPr>
        <w:t xml:space="preserve"> هم‌رسانی ویروس نیوکاسل با نانوذرات پلیمری تموزولوماید را موجب تقویت سیتوتوکسیستی بر سلول‌های سرطانی گزارش نمودند </w:t>
      </w:r>
      <w:r>
        <w:rPr>
          <w:rFonts w:ascii="Dubai" w:hAnsi="Dubai" w:cs="Dubai"/>
          <w:b/>
          <w:i w:val="0"/>
          <w:color w:val="000000"/>
          <w:sz w:val="22"/>
          <w:szCs w:val="22"/>
          <w:bCs/>
        </w:rPr>
        <w:t xml:space="preserve"> [34]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علی و همکاران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کارایی هم‌افزای لوپئول با داروی انزالوتامید را در مهار چرخه سلولی و فعال‌سازی آپوپتوز وابسته به کاسپاز نشان دادند </w:t>
      </w:r>
      <w:r>
        <w:rPr>
          <w:rFonts w:ascii="Dubai" w:hAnsi="Dubai" w:cs="Dubai"/>
          <w:b/>
          <w:i w:val="0"/>
          <w:color w:val="000000"/>
          <w:sz w:val="22"/>
          <w:szCs w:val="22"/>
          <w:bCs/>
        </w:rPr>
        <w:t xml:space="preserve"> [35]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تاکر و همکاران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برهم‌کنش فارماکولوژیک لوپئول با مشتقات فلوروپیرومیدین را بررسی کرده و هم‌افزایی معنی‌دار در مهار زنده‌مانی سلولی را به ثبت رساندند </w:t>
      </w:r>
      <w:r>
        <w:rPr>
          <w:rFonts w:ascii="Dubai" w:hAnsi="Dubai" w:cs="Dubai"/>
          <w:b/>
          <w:i w:val="0"/>
          <w:color w:val="000000"/>
          <w:sz w:val="22"/>
          <w:szCs w:val="22"/>
          <w:bCs/>
        </w:rPr>
        <w:t xml:space="preserve"> [36]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بری و همکاران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در آمار رسمی انجمن سرطان آمریکا بار سنگین اپیدمیولوژیک و رتبه نخست مرگ‌ومیر ناشی از سرطان ریه را در سطح جهانی مورد تحلیل قرار دادند </w:t>
      </w:r>
      <w:r>
        <w:rPr>
          <w:rFonts w:ascii="Dubai" w:hAnsi="Dubai" w:cs="Dubai"/>
          <w:b/>
          <w:i w:val="0"/>
          <w:color w:val="000000"/>
          <w:sz w:val="22"/>
          <w:szCs w:val="22"/>
          <w:bCs/>
        </w:rPr>
        <w:t xml:space="preserve"> [37]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هربرست و همکاران </w:t>
      </w:r>
      <w:r>
        <w:rPr>
          <w:rFonts w:ascii="Dubai" w:hAnsi="Dubai" w:cs="Dubai"/>
          <w:b w:val="0"/>
          <w:i w:val="0"/>
          <w:color w:val="000000"/>
          <w:sz w:val="22"/>
          <w:szCs w:val="22"/>
        </w:rPr>
        <w:t xml:space="preserve"> (2018) </w:t>
      </w:r>
      <w:r>
        <w:rPr>
          <w:rFonts w:ascii="Dubai" w:hAnsi="Dubai" w:cs="Dubai"/>
          <w:b w:val="0"/>
          <w:i w:val="0"/>
          <w:color w:val="000000"/>
          <w:sz w:val="22"/>
          <w:rtl w:val="1"/>
          <w:szCs w:val="22"/>
        </w:rPr>
        <w:t xml:space="preserve"> بیولوژی مولکولی و چالش‌های مقاومت به درمان را در کارسینوم سلول غیرکوچک ریه تبیین نمودند </w:t>
      </w:r>
      <w:r>
        <w:rPr>
          <w:rFonts w:ascii="Dubai" w:hAnsi="Dubai" w:cs="Dubai"/>
          <w:b/>
          <w:i w:val="0"/>
          <w:color w:val="000000"/>
          <w:sz w:val="22"/>
          <w:szCs w:val="22"/>
          <w:bCs/>
        </w:rPr>
        <w:t xml:space="preserve"> [38]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هیرش و همکاران </w:t>
      </w:r>
      <w:r>
        <w:rPr>
          <w:rFonts w:ascii="Dubai" w:hAnsi="Dubai" w:cs="Dubai"/>
          <w:b w:val="0"/>
          <w:i w:val="0"/>
          <w:color w:val="000000"/>
          <w:sz w:val="22"/>
          <w:szCs w:val="22"/>
        </w:rPr>
        <w:t xml:space="preserve"> (2016) </w:t>
      </w:r>
      <w:r>
        <w:rPr>
          <w:rFonts w:ascii="Dubai" w:hAnsi="Dubai" w:cs="Dubai"/>
          <w:b w:val="0"/>
          <w:i w:val="0"/>
          <w:color w:val="000000"/>
          <w:sz w:val="22"/>
          <w:rtl w:val="1"/>
          <w:szCs w:val="22"/>
        </w:rPr>
        <w:t xml:space="preserve"> درمان‌های نوین هدفمند در </w:t>
      </w:r>
      <w:r>
        <w:rPr>
          <w:rFonts w:ascii="Dubai" w:hAnsi="Dubai" w:cs="Dubai"/>
          <w:b w:val="0"/>
          <w:i w:val="0"/>
          <w:color w:val="000000"/>
          <w:sz w:val="22"/>
          <w:szCs w:val="22"/>
        </w:rPr>
        <w:t xml:space="preserve"> NSCLC </w:t>
      </w:r>
      <w:r>
        <w:rPr>
          <w:rFonts w:ascii="Dubai" w:hAnsi="Dubai" w:cs="Dubai"/>
          <w:b w:val="0"/>
          <w:i w:val="0"/>
          <w:color w:val="000000"/>
          <w:sz w:val="22"/>
          <w:rtl w:val="1"/>
          <w:szCs w:val="22"/>
        </w:rPr>
        <w:t xml:space="preserve"> را مرور کرده و بر محدودیت مونوپروتکل‌ها در ممانعت از عود بیماری تاکید کردند </w:t>
      </w:r>
      <w:r>
        <w:rPr>
          <w:rFonts w:ascii="Dubai" w:hAnsi="Dubai" w:cs="Dubai"/>
          <w:b/>
          <w:i w:val="0"/>
          <w:color w:val="000000"/>
          <w:sz w:val="22"/>
          <w:szCs w:val="22"/>
          <w:bCs/>
        </w:rPr>
        <w:t xml:space="preserve"> [39]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باهمین و همکاران </w:t>
      </w:r>
      <w:r>
        <w:rPr>
          <w:rFonts w:ascii="Dubai" w:hAnsi="Dubai" w:cs="Dubai"/>
          <w:b w:val="0"/>
          <w:i w:val="0"/>
          <w:color w:val="000000"/>
          <w:sz w:val="22"/>
          <w:szCs w:val="22"/>
        </w:rPr>
        <w:t xml:space="preserve"> (2021) </w:t>
      </w:r>
      <w:r>
        <w:rPr>
          <w:rFonts w:ascii="Dubai" w:hAnsi="Dubai" w:cs="Dubai"/>
          <w:b w:val="0"/>
          <w:i w:val="0"/>
          <w:color w:val="000000"/>
          <w:sz w:val="22"/>
          <w:rtl w:val="1"/>
          <w:szCs w:val="22"/>
        </w:rPr>
        <w:t xml:space="preserve"> رویکرد مقایسه‌ای اثرات عصاره‌های طبیعی به تنهایی و در ترکیب با دوکستاکسل را ارزیابی کرده و ضرورت اعتبارسنجی مستقل اثرات ترکیبی در رده‌های سلولی استاندارد را اثبات نمودند </w:t>
      </w:r>
      <w:r>
        <w:rPr>
          <w:rFonts w:ascii="Dubai" w:hAnsi="Dubai" w:cs="Dubai"/>
          <w:b/>
          <w:i w:val="0"/>
          <w:color w:val="000000"/>
          <w:sz w:val="22"/>
          <w:szCs w:val="22"/>
          <w:bCs/>
        </w:rPr>
        <w:t xml:space="preserve"> [40] </w:t>
      </w:r>
      <w:r>
        <w:rPr>
          <w:rFonts w:ascii="Dubai" w:hAnsi="Dubai" w:cs="Dubai"/>
          <w:b w:val="0"/>
          <w:i w:val="0"/>
          <w:color w:val="000000"/>
          <w:sz w:val="22"/>
          <w:rtl w:val="1"/>
          <w:szCs w:val="22"/>
        </w:rPr>
        <w:t>.</w:t>
      </w:r>
    </w:p>
    <w:p>
      <w:pPr>
        <w:spacing w:before="320" w:after="120" w:line="276" w:lineRule="auto"/>
        <w:bidi/>
        <w:jc w:val="both"/>
      </w:pPr>
      <w:r>
        <w:rPr>
          <w:rFonts w:ascii="Dubai" w:hAnsi="Dubai" w:cs="Dubai"/>
          <w:b/>
          <w:i w:val="0"/>
          <w:color w:val="000000"/>
          <w:sz w:val="28"/>
          <w:rtl w:val="1"/>
          <w:szCs w:val="28"/>
          <w:bCs/>
        </w:rPr>
        <w:t>۴. اهمیت و ضرورت تحقیق (</w:t>
      </w:r>
      <w:r>
        <w:rPr>
          <w:rFonts w:ascii="Dubai" w:hAnsi="Dubai" w:cs="Dubai"/>
          <w:b/>
          <w:i w:val="0"/>
          <w:color w:val="000000"/>
          <w:sz w:val="28"/>
          <w:szCs w:val="28"/>
          <w:bCs/>
        </w:rPr>
        <w:t xml:space="preserve"> Significance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Necessity </w:t>
      </w:r>
      <w:r>
        <w:rPr>
          <w:rFonts w:ascii="Dubai" w:hAnsi="Dubai" w:cs="Dubai"/>
          <w:b/>
          <w:i w:val="0"/>
          <w:color w:val="000000"/>
          <w:sz w:val="28"/>
          <w:rtl w:val="1"/>
          <w:szCs w:val="28"/>
          <w:bCs/>
        </w:rPr>
        <w:t>)</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val="0"/>
          <w:i w:val="0"/>
          <w:color w:val="000000"/>
          <w:sz w:val="22"/>
          <w:rtl w:val="1"/>
          <w:szCs w:val="22"/>
        </w:rPr>
        <w:t xml:space="preserve">شیوع فزاینده و مرگ‌ومیر بالای کارسینوم سلول غیرکوچک ریه و مقاومت کلون‌های سرطانی به شیمی‌درمانی‌های خط اول پلاتینی </w:t>
      </w:r>
      <w:r>
        <w:rPr>
          <w:rFonts w:ascii="Dubai" w:hAnsi="Dubai" w:cs="Dubai"/>
          <w:b/>
          <w:i w:val="0"/>
          <w:color w:val="000000"/>
          <w:sz w:val="22"/>
          <w:szCs w:val="22"/>
          <w:bCs/>
        </w:rPr>
        <w:t xml:space="preserve"> [37, 38] </w:t>
      </w:r>
      <w:r>
        <w:rPr>
          <w:rFonts w:ascii="Dubai" w:hAnsi="Dubai" w:cs="Dubai"/>
          <w:b w:val="0"/>
          <w:i w:val="0"/>
          <w:color w:val="000000"/>
          <w:sz w:val="22"/>
          <w:rtl w:val="1"/>
          <w:szCs w:val="22"/>
        </w:rPr>
        <w:t>.</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val="0"/>
          <w:i w:val="0"/>
          <w:color w:val="000000"/>
          <w:sz w:val="22"/>
          <w:rtl w:val="1"/>
          <w:szCs w:val="22"/>
        </w:rPr>
        <w:t xml:space="preserve">عوارض جانبی کشنده ناشی از دوزهای بالای عوامل شیمی‌درمانی و نیاز مبرم به رژیم‌های ترکیبی کم‌عارضه با منشأ زیستی </w:t>
      </w:r>
      <w:r>
        <w:rPr>
          <w:rFonts w:ascii="Dubai" w:hAnsi="Dubai" w:cs="Dubai"/>
          <w:b/>
          <w:i w:val="0"/>
          <w:color w:val="000000"/>
          <w:sz w:val="22"/>
          <w:szCs w:val="22"/>
          <w:bCs/>
        </w:rPr>
        <w:t xml:space="preserve"> [38, 39, 40] </w:t>
      </w:r>
      <w:r>
        <w:rPr>
          <w:rFonts w:ascii="Dubai" w:hAnsi="Dubai" w:cs="Dubai"/>
          <w:b w:val="0"/>
          <w:i w:val="0"/>
          <w:color w:val="000000"/>
          <w:sz w:val="22"/>
          <w:rtl w:val="1"/>
          <w:szCs w:val="22"/>
        </w:rPr>
        <w:t>.</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val="0"/>
          <w:i w:val="0"/>
          <w:color w:val="000000"/>
          <w:sz w:val="22"/>
          <w:rtl w:val="1"/>
          <w:szCs w:val="22"/>
        </w:rPr>
        <w:t xml:space="preserve">خواص اثبات‌شده لوپئول در مهار آبشار </w:t>
      </w:r>
      <w:r>
        <w:rPr>
          <w:rFonts w:ascii="Dubai" w:hAnsi="Dubai" w:cs="Dubai"/>
          <w:b w:val="0"/>
          <w:i w:val="0"/>
          <w:color w:val="000000"/>
          <w:sz w:val="22"/>
          <w:szCs w:val="22"/>
        </w:rPr>
        <w:t xml:space="preserve"> Akt/mTOR </w:t>
      </w:r>
      <w:r>
        <w:rPr>
          <w:rFonts w:ascii="Dubai" w:hAnsi="Dubai" w:cs="Dubai"/>
          <w:b w:val="0"/>
          <w:i w:val="0"/>
          <w:color w:val="000000"/>
          <w:sz w:val="22"/>
          <w:rtl w:val="1"/>
          <w:szCs w:val="22"/>
        </w:rPr>
        <w:t xml:space="preserve"> و القای آپوپتوز میتوکندریایی همراه با سمیت بسیار پایین بر سلول‌های نرمال </w:t>
      </w:r>
      <w:r>
        <w:rPr>
          <w:rFonts w:ascii="Dubai" w:hAnsi="Dubai" w:cs="Dubai"/>
          <w:b/>
          <w:i w:val="0"/>
          <w:color w:val="000000"/>
          <w:sz w:val="22"/>
          <w:szCs w:val="22"/>
          <w:bCs/>
        </w:rPr>
        <w:t xml:space="preserve"> [3, 4, 6, 8, 10, 13, 14] </w:t>
      </w:r>
      <w:r>
        <w:rPr>
          <w:rFonts w:ascii="Dubai" w:hAnsi="Dubai" w:cs="Dubai"/>
          <w:b w:val="0"/>
          <w:i w:val="0"/>
          <w:color w:val="000000"/>
          <w:sz w:val="22"/>
          <w:rtl w:val="1"/>
          <w:szCs w:val="22"/>
        </w:rPr>
        <w:t>.</w:t>
      </w:r>
    </w:p>
    <w:p>
      <w:pPr>
        <w:spacing w:before="50" w:after="50" w:line="276" w:lineRule="auto"/>
        <w:bidi/>
        <w:jc w:val="both"/>
      </w:pPr>
      <w:r>
        <w:rPr>
          <w:rFonts w:ascii="Dubai" w:hAnsi="Dubai" w:cs="Dubai"/>
          <w:b/>
          <w:i w:val="0"/>
          <w:color w:val="000000"/>
          <w:sz w:val="22"/>
          <w:rtl w:val="1"/>
          <w:szCs w:val="22"/>
          <w:bCs/>
        </w:rPr>
        <w:t xml:space="preserve">۴. </w:t>
      </w:r>
      <w:r>
        <w:rPr>
          <w:rFonts w:ascii="Dubai" w:hAnsi="Dubai" w:cs="Dubai"/>
          <w:b w:val="0"/>
          <w:i w:val="0"/>
          <w:color w:val="000000"/>
          <w:sz w:val="22"/>
          <w:rtl w:val="1"/>
          <w:szCs w:val="22"/>
        </w:rPr>
        <w:t xml:space="preserve">گزینش‌پذیری طبیعی ویروس انکولیتیک نیوکاسل در هدف‌گیری سلول‌های بدخیم فاقد پاسخ اینترفرونی و القای لیز سن‌سیشیال </w:t>
      </w:r>
      <w:r>
        <w:rPr>
          <w:rFonts w:ascii="Dubai" w:hAnsi="Dubai" w:cs="Dubai"/>
          <w:b/>
          <w:i w:val="0"/>
          <w:color w:val="000000"/>
          <w:sz w:val="22"/>
          <w:szCs w:val="22"/>
          <w:bCs/>
        </w:rPr>
        <w:t xml:space="preserve"> [15, 16, 17, 18, 19, 20, 26, 27] </w:t>
      </w:r>
      <w:r>
        <w:rPr>
          <w:rFonts w:ascii="Dubai" w:hAnsi="Dubai" w:cs="Dubai"/>
          <w:b w:val="0"/>
          <w:i w:val="0"/>
          <w:color w:val="000000"/>
          <w:sz w:val="22"/>
          <w:rtl w:val="1"/>
          <w:szCs w:val="22"/>
        </w:rPr>
        <w:t>.</w:t>
      </w:r>
    </w:p>
    <w:p>
      <w:pPr>
        <w:spacing w:before="50" w:after="50" w:line="276" w:lineRule="auto"/>
        <w:bidi/>
        <w:jc w:val="both"/>
      </w:pPr>
      <w:r>
        <w:rPr>
          <w:rFonts w:ascii="Dubai" w:hAnsi="Dubai" w:cs="Dubai"/>
          <w:b/>
          <w:i w:val="0"/>
          <w:color w:val="000000"/>
          <w:sz w:val="22"/>
          <w:rtl w:val="1"/>
          <w:szCs w:val="22"/>
          <w:bCs/>
        </w:rPr>
        <w:t xml:space="preserve">۵. </w:t>
      </w:r>
      <w:r>
        <w:rPr>
          <w:rFonts w:ascii="Dubai" w:hAnsi="Dubai" w:cs="Dubai"/>
          <w:b w:val="0"/>
          <w:i w:val="0"/>
          <w:color w:val="000000"/>
          <w:sz w:val="22"/>
          <w:rtl w:val="1"/>
          <w:szCs w:val="22"/>
        </w:rPr>
        <w:t xml:space="preserve">امکان دستیابی به هم‌افزایی داروشناختی </w:t>
      </w:r>
      <w:r>
        <w:rPr>
          <w:rFonts w:ascii="Dubai" w:hAnsi="Dubai" w:cs="Dubai"/>
          <w:b w:val="0"/>
          <w:i w:val="0"/>
          <w:color w:val="000000"/>
          <w:sz w:val="22"/>
          <w:szCs w:val="22"/>
        </w:rPr>
        <w:t xml:space="preserve"> (CI &lt; 1.0) </w:t>
      </w:r>
      <w:r>
        <w:rPr>
          <w:rFonts w:ascii="Dubai" w:hAnsi="Dubai" w:cs="Dubai"/>
          <w:b w:val="0"/>
          <w:i w:val="0"/>
          <w:color w:val="000000"/>
          <w:sz w:val="22"/>
          <w:rtl w:val="1"/>
          <w:szCs w:val="22"/>
        </w:rPr>
        <w:t xml:space="preserve"> در سلول‌های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که امکان کاهش دوز هر دو عامل و به حداقل رساندن سمیت را فراهم می‌آورد </w:t>
      </w:r>
      <w:r>
        <w:rPr>
          <w:rFonts w:ascii="Dubai" w:hAnsi="Dubai" w:cs="Dubai"/>
          <w:b/>
          <w:i w:val="0"/>
          <w:color w:val="000000"/>
          <w:sz w:val="22"/>
          <w:szCs w:val="22"/>
          <w:bCs/>
        </w:rPr>
        <w:t xml:space="preserve"> [28, 29, 30, 31, 32, 33, 34, 35, 36] </w:t>
      </w:r>
      <w:r>
        <w:rPr>
          <w:rFonts w:ascii="Dubai" w:hAnsi="Dubai" w:cs="Dubai"/>
          <w:b w:val="0"/>
          <w:i w:val="0"/>
          <w:color w:val="000000"/>
          <w:sz w:val="22"/>
          <w:rtl w:val="1"/>
          <w:szCs w:val="22"/>
        </w:rPr>
        <w:t>.</w:t>
      </w:r>
    </w:p>
    <w:p>
      <w:pPr>
        <w:spacing w:before="50" w:after="50" w:line="276" w:lineRule="auto"/>
        <w:bidi/>
        <w:jc w:val="both"/>
      </w:pPr>
      <w:r>
        <w:rPr>
          <w:rFonts w:ascii="Dubai" w:hAnsi="Dubai" w:cs="Dubai"/>
          <w:b/>
          <w:i w:val="0"/>
          <w:color w:val="000000"/>
          <w:sz w:val="22"/>
          <w:rtl w:val="1"/>
          <w:szCs w:val="22"/>
          <w:bCs/>
        </w:rPr>
        <w:t xml:space="preserve">۶. </w:t>
      </w:r>
      <w:r>
        <w:rPr>
          <w:rFonts w:ascii="Dubai" w:hAnsi="Dubai" w:cs="Dubai"/>
          <w:b w:val="0"/>
          <w:i w:val="0"/>
          <w:color w:val="000000"/>
          <w:sz w:val="22"/>
          <w:rtl w:val="1"/>
          <w:szCs w:val="22"/>
        </w:rPr>
        <w:t xml:space="preserve">سنجش کمی، معتبر و غیرسلیقه‌ای هم‌افزایی بر پایه معادله اثر میانه چو-تالالی و آزمون رنگ‌سنجی </w:t>
      </w:r>
      <w:r>
        <w:rPr>
          <w:rFonts w:ascii="Dubai" w:hAnsi="Dubai" w:cs="Dubai"/>
          <w:b w:val="0"/>
          <w:i w:val="0"/>
          <w:color w:val="000000"/>
          <w:sz w:val="22"/>
          <w:szCs w:val="22"/>
        </w:rPr>
        <w:t xml:space="preserve"> MTT </w:t>
      </w:r>
      <w:r>
        <w:rPr>
          <w:rFonts w:ascii="Dubai" w:hAnsi="Dubai" w:cs="Dubai"/>
          <w:b w:val="0"/>
          <w:i w:val="0"/>
          <w:color w:val="000000"/>
          <w:sz w:val="22"/>
          <w:rtl w:val="1"/>
          <w:szCs w:val="22"/>
        </w:rPr>
        <w:t xml:space="preserve"> </w:t>
      </w:r>
      <w:r>
        <w:rPr>
          <w:rFonts w:ascii="Dubai" w:hAnsi="Dubai" w:cs="Dubai"/>
          <w:b/>
          <w:i w:val="0"/>
          <w:color w:val="000000"/>
          <w:sz w:val="22"/>
          <w:szCs w:val="22"/>
          <w:bCs/>
        </w:rPr>
        <w:t xml:space="preserve"> [1, 2] </w:t>
      </w:r>
      <w:r>
        <w:rPr>
          <w:rFonts w:ascii="Dubai" w:hAnsi="Dubai" w:cs="Dubai"/>
          <w:b w:val="0"/>
          <w:i w:val="0"/>
          <w:color w:val="000000"/>
          <w:sz w:val="22"/>
          <w:rtl w:val="1"/>
          <w:szCs w:val="22"/>
        </w:rPr>
        <w:t>.</w:t>
      </w:r>
    </w:p>
    <w:p>
      <w:pPr>
        <w:spacing w:before="50" w:after="50" w:line="276" w:lineRule="auto"/>
        <w:bidi/>
        <w:jc w:val="both"/>
      </w:pPr>
      <w:r>
        <w:rPr>
          <w:rFonts w:ascii="Dubai" w:hAnsi="Dubai" w:cs="Dubai"/>
          <w:b/>
          <w:i w:val="0"/>
          <w:color w:val="000000"/>
          <w:sz w:val="22"/>
          <w:rtl w:val="1"/>
          <w:szCs w:val="22"/>
          <w:bCs/>
        </w:rPr>
        <w:t xml:space="preserve">۷. </w:t>
      </w:r>
      <w:r>
        <w:rPr>
          <w:rFonts w:ascii="Dubai" w:hAnsi="Dubai" w:cs="Dubai"/>
          <w:b w:val="0"/>
          <w:i w:val="0"/>
          <w:color w:val="000000"/>
          <w:sz w:val="22"/>
          <w:rtl w:val="1"/>
          <w:szCs w:val="22"/>
        </w:rPr>
        <w:t xml:space="preserve">فقدان شواهد نظام‌مند پیشین پیرامون اثر توأم لوپئول و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بر رده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شرایط آزمایشگاهی و ضرورت پایه‌گذاری داده‌های پایه پیش از ورود به فازهای حیوانی.</w:t>
      </w:r>
    </w:p>
    <w:p>
      <w:pPr>
        <w:spacing w:before="320" w:after="120" w:line="276" w:lineRule="auto"/>
        <w:bidi/>
        <w:jc w:val="both"/>
      </w:pPr>
      <w:r>
        <w:rPr>
          <w:rFonts w:ascii="Dubai" w:hAnsi="Dubai" w:cs="Dubai"/>
          <w:b/>
          <w:i w:val="0"/>
          <w:color w:val="000000"/>
          <w:sz w:val="28"/>
          <w:rtl w:val="1"/>
          <w:szCs w:val="28"/>
          <w:bCs/>
        </w:rPr>
        <w:t xml:space="preserve">۵. تعریف واژه‌ها </w:t>
      </w:r>
      <w:r>
        <w:rPr>
          <w:rFonts w:ascii="Dubai" w:hAnsi="Dubai" w:cs="Dubai"/>
          <w:b/>
          <w:i w:val="0"/>
          <w:color w:val="000000"/>
          <w:sz w:val="28"/>
          <w:szCs w:val="28"/>
          <w:bCs/>
        </w:rPr>
        <w:t xml:space="preserve"> (Definitions of Terms) </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رده سلولی </w:t>
      </w:r>
      <w:r>
        <w:rPr>
          <w:rFonts w:ascii="Dubai" w:hAnsi="Dubai" w:cs="Dubai"/>
          <w:b/>
          <w:i w:val="0"/>
          <w:color w:val="000000"/>
          <w:sz w:val="22"/>
          <w:szCs w:val="22"/>
          <w:bCs/>
        </w:rPr>
        <w:t xml:space="preserve"> A549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(A549 Lung Carcinoma Cell Line) </w:t>
      </w:r>
      <w:r>
        <w:rPr>
          <w:rFonts w:ascii="Dubai" w:hAnsi="Dubai" w:cs="Dubai"/>
          <w:b/>
          <w:i w:val="0"/>
          <w:color w:val="000000"/>
          <w:sz w:val="22"/>
          <w:rtl w:val="1"/>
          <w:szCs w:val="22"/>
          <w:bCs/>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مفهومی:</w:t>
      </w:r>
      <w:r>
        <w:rPr>
          <w:rFonts w:ascii="Dubai" w:hAnsi="Dubai" w:cs="Dubai"/>
          <w:b w:val="0"/>
          <w:i w:val="0"/>
          <w:color w:val="000000"/>
          <w:sz w:val="22"/>
          <w:rtl w:val="1"/>
          <w:szCs w:val="22"/>
        </w:rPr>
        <w:t xml:space="preserve"> رده استاندارد سلول‌های آدنوکارسینومای آلوئولار بازال ریه انسان </w:t>
      </w:r>
      <w:r>
        <w:rPr>
          <w:rFonts w:ascii="Dubai" w:hAnsi="Dubai" w:cs="Dubai"/>
          <w:b/>
          <w:i w:val="0"/>
          <w:color w:val="000000"/>
          <w:sz w:val="22"/>
          <w:szCs w:val="22"/>
          <w:bCs/>
        </w:rPr>
        <w:t xml:space="preserve"> [3, 4, 5, 7, 15, 16]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عملیاتی:</w:t>
      </w:r>
      <w:r>
        <w:rPr>
          <w:rFonts w:ascii="Dubai" w:hAnsi="Dubai" w:cs="Dubai"/>
          <w:b w:val="0"/>
          <w:i w:val="0"/>
          <w:color w:val="000000"/>
          <w:sz w:val="22"/>
          <w:rtl w:val="1"/>
          <w:szCs w:val="22"/>
        </w:rPr>
        <w:t xml:space="preserve"> سلول‌های تهیه شده از بانک سلولی معتبر انستیتو پاستور ایران، کشت داده شده در محیط </w:t>
      </w:r>
      <w:r>
        <w:rPr>
          <w:rFonts w:ascii="Dubai" w:hAnsi="Dubai" w:cs="Dubai"/>
          <w:b w:val="0"/>
          <w:i w:val="0"/>
          <w:color w:val="000000"/>
          <w:sz w:val="22"/>
          <w:szCs w:val="22"/>
        </w:rPr>
        <w:t xml:space="preserve"> RPMI-1640 </w:t>
      </w:r>
      <w:r>
        <w:rPr>
          <w:rFonts w:ascii="Dubai" w:hAnsi="Dubai" w:cs="Dubai"/>
          <w:b w:val="0"/>
          <w:i w:val="0"/>
          <w:color w:val="000000"/>
          <w:sz w:val="22"/>
          <w:rtl w:val="1"/>
          <w:szCs w:val="22"/>
        </w:rPr>
        <w:t xml:space="preserve"> حاوی ۱۰ درصد سرم </w:t>
      </w:r>
      <w:r>
        <w:rPr>
          <w:rFonts w:ascii="Dubai" w:hAnsi="Dubai" w:cs="Dubai"/>
          <w:b w:val="0"/>
          <w:i w:val="0"/>
          <w:color w:val="000000"/>
          <w:sz w:val="22"/>
          <w:szCs w:val="22"/>
        </w:rPr>
        <w:t xml:space="preserve"> FBS </w:t>
      </w:r>
      <w:r>
        <w:rPr>
          <w:rFonts w:ascii="Dubai" w:hAnsi="Dubai" w:cs="Dubai"/>
          <w:b w:val="0"/>
          <w:i w:val="0"/>
          <w:color w:val="000000"/>
          <w:sz w:val="22"/>
          <w:rtl w:val="1"/>
          <w:szCs w:val="22"/>
        </w:rPr>
        <w:t xml:space="preserve"> و ۱ درصد پنی‌سیلین-استرپتومایسین در انکوباتور ۳۷ درجه و ۵ درصد </w:t>
      </w:r>
      <w:r>
        <w:rPr>
          <w:rFonts w:ascii="Dubai" w:hAnsi="Dubai" w:cs="Dubai"/>
          <w:b w:val="0"/>
          <w:i w:val="0"/>
          <w:color w:val="000000"/>
          <w:sz w:val="22"/>
          <w:szCs w:val="22"/>
        </w:rPr>
        <w:t xml:space="preserve"> CO2. </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سلول‌های اپیتلیال نرمال برونش </w:t>
      </w:r>
      <w:r>
        <w:rPr>
          <w:rFonts w:ascii="Dubai" w:hAnsi="Dubai" w:cs="Dubai"/>
          <w:b/>
          <w:i w:val="0"/>
          <w:color w:val="000000"/>
          <w:sz w:val="22"/>
          <w:szCs w:val="22"/>
          <w:bCs/>
        </w:rPr>
        <w:t xml:space="preserve"> (BEAS-2B) </w:t>
      </w:r>
      <w:r>
        <w:rPr>
          <w:rFonts w:ascii="Dubai" w:hAnsi="Dubai" w:cs="Dubai"/>
          <w:b/>
          <w:i w:val="0"/>
          <w:color w:val="000000"/>
          <w:sz w:val="22"/>
          <w:rtl w:val="1"/>
          <w:szCs w:val="22"/>
          <w:bCs/>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مفهومی:</w:t>
      </w:r>
      <w:r>
        <w:rPr>
          <w:rFonts w:ascii="Dubai" w:hAnsi="Dubai" w:cs="Dubai"/>
          <w:b w:val="0"/>
          <w:i w:val="0"/>
          <w:color w:val="000000"/>
          <w:sz w:val="22"/>
          <w:rtl w:val="1"/>
          <w:szCs w:val="22"/>
        </w:rPr>
        <w:t xml:space="preserve"> سلول‌های غیرتوموری مشتق از اپیتلیوم مجاری هوایی ریه انسان جهت ارزیابی پنجره ایمنی و شاخص گزینش‌پذیری </w:t>
      </w:r>
      <w:r>
        <w:rPr>
          <w:rFonts w:ascii="Dubai" w:hAnsi="Dubai" w:cs="Dubai"/>
          <w:b/>
          <w:i w:val="0"/>
          <w:color w:val="000000"/>
          <w:sz w:val="22"/>
          <w:szCs w:val="22"/>
          <w:bCs/>
        </w:rPr>
        <w:t xml:space="preserve"> [19, 20]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عملیاتی:</w:t>
      </w:r>
      <w:r>
        <w:rPr>
          <w:rFonts w:ascii="Dubai" w:hAnsi="Dubai" w:cs="Dubai"/>
          <w:b w:val="0"/>
          <w:i w:val="0"/>
          <w:color w:val="000000"/>
          <w:sz w:val="22"/>
          <w:rtl w:val="1"/>
          <w:szCs w:val="22"/>
        </w:rPr>
        <w:t xml:space="preserve"> کشت همزمان سلول‌های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در شرایط یکسان با سلول‌های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جهت محاسبه شاخص گزینش‌پذیری </w:t>
      </w:r>
      <w:r>
        <w:rPr>
          <w:rFonts w:ascii="Dubai" w:hAnsi="Dubai" w:cs="Dubai"/>
          <w:b w:val="0"/>
          <w:i w:val="0"/>
          <w:color w:val="000000"/>
          <w:sz w:val="22"/>
          <w:szCs w:val="22"/>
        </w:rPr>
        <w:t xml:space="preserve"> (Selectivity Index)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لوپئول </w:t>
      </w:r>
      <w:r>
        <w:rPr>
          <w:rFonts w:ascii="Dubai" w:hAnsi="Dubai" w:cs="Dubai"/>
          <w:b/>
          <w:i w:val="0"/>
          <w:color w:val="000000"/>
          <w:sz w:val="22"/>
          <w:szCs w:val="22"/>
          <w:bCs/>
        </w:rPr>
        <w:t xml:space="preserve"> (Lupeol) </w:t>
      </w:r>
      <w:r>
        <w:rPr>
          <w:rFonts w:ascii="Dubai" w:hAnsi="Dubai" w:cs="Dubai"/>
          <w:b/>
          <w:i w:val="0"/>
          <w:color w:val="000000"/>
          <w:sz w:val="22"/>
          <w:rtl w:val="1"/>
          <w:szCs w:val="22"/>
          <w:bCs/>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مفهومی:</w:t>
      </w:r>
      <w:r>
        <w:rPr>
          <w:rFonts w:ascii="Dubai" w:hAnsi="Dubai" w:cs="Dubai"/>
          <w:b w:val="0"/>
          <w:i w:val="0"/>
          <w:color w:val="000000"/>
          <w:sz w:val="22"/>
          <w:rtl w:val="1"/>
          <w:szCs w:val="22"/>
        </w:rPr>
        <w:t xml:space="preserve"> تری‌ترپنوئید پنج‌حلقه‌ای با ساختار لوپانی و خواص ضدتکثیری و مهارکنندگی بقا </w:t>
      </w:r>
      <w:r>
        <w:rPr>
          <w:rFonts w:ascii="Dubai" w:hAnsi="Dubai" w:cs="Dubai"/>
          <w:b w:val="0"/>
          <w:i w:val="0"/>
          <w:color w:val="000000"/>
          <w:sz w:val="22"/>
          <w:szCs w:val="22"/>
        </w:rPr>
        <w:t xml:space="preserve"> (PubChem CID 259846) </w:t>
      </w:r>
      <w:r>
        <w:rPr>
          <w:rFonts w:ascii="Dubai" w:hAnsi="Dubai" w:cs="Dubai"/>
          <w:b w:val="0"/>
          <w:i w:val="0"/>
          <w:color w:val="000000"/>
          <w:sz w:val="22"/>
          <w:rtl w:val="1"/>
          <w:szCs w:val="22"/>
        </w:rPr>
        <w:t xml:space="preserve"> </w:t>
      </w:r>
      <w:r>
        <w:rPr>
          <w:rFonts w:ascii="Dubai" w:hAnsi="Dubai" w:cs="Dubai"/>
          <w:b/>
          <w:i w:val="0"/>
          <w:color w:val="000000"/>
          <w:sz w:val="22"/>
          <w:szCs w:val="22"/>
          <w:bCs/>
        </w:rPr>
        <w:t xml:space="preserve"> [3, 6, 8, 9, 10]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عملیاتی:</w:t>
      </w:r>
      <w:r>
        <w:rPr>
          <w:rFonts w:ascii="Dubai" w:hAnsi="Dubai" w:cs="Dubai"/>
          <w:b w:val="0"/>
          <w:i w:val="0"/>
          <w:color w:val="000000"/>
          <w:sz w:val="22"/>
          <w:rtl w:val="1"/>
          <w:szCs w:val="22"/>
        </w:rPr>
        <w:t xml:space="preserve"> پودر خالص لوپئول با درجه خلوص بالای ۹۸ درصد حل‌شده در استوک </w:t>
      </w:r>
      <w:r>
        <w:rPr>
          <w:rFonts w:ascii="Dubai" w:hAnsi="Dubai" w:cs="Dubai"/>
          <w:b w:val="0"/>
          <w:i w:val="0"/>
          <w:color w:val="000000"/>
          <w:sz w:val="22"/>
          <w:szCs w:val="22"/>
        </w:rPr>
        <w:t xml:space="preserve"> DMSO </w:t>
      </w:r>
      <w:r>
        <w:rPr>
          <w:rFonts w:ascii="Dubai" w:hAnsi="Dubai" w:cs="Dubai"/>
          <w:b w:val="0"/>
          <w:i w:val="0"/>
          <w:color w:val="000000"/>
          <w:sz w:val="22"/>
          <w:rtl w:val="1"/>
          <w:szCs w:val="22"/>
        </w:rPr>
        <w:t xml:space="preserve">، رقیق‌شده در محیط کشت به گونه‌ای که غلظت نهایی </w:t>
      </w:r>
      <w:r>
        <w:rPr>
          <w:rFonts w:ascii="Dubai" w:hAnsi="Dubai" w:cs="Dubai"/>
          <w:b w:val="0"/>
          <w:i w:val="0"/>
          <w:color w:val="000000"/>
          <w:sz w:val="22"/>
          <w:szCs w:val="22"/>
        </w:rPr>
        <w:t xml:space="preserve"> DMSO </w:t>
      </w:r>
      <w:r>
        <w:rPr>
          <w:rFonts w:ascii="Dubai" w:hAnsi="Dubai" w:cs="Dubai"/>
          <w:b w:val="0"/>
          <w:i w:val="0"/>
          <w:color w:val="000000"/>
          <w:sz w:val="22"/>
          <w:rtl w:val="1"/>
          <w:szCs w:val="22"/>
        </w:rPr>
        <w:t xml:space="preserve"> کمتر از ۰.۱ درصد باشد </w:t>
      </w:r>
      <w:r>
        <w:rPr>
          <w:rFonts w:ascii="Dubai" w:hAnsi="Dubai" w:cs="Dubai"/>
          <w:b/>
          <w:i w:val="0"/>
          <w:color w:val="000000"/>
          <w:sz w:val="22"/>
          <w:szCs w:val="22"/>
          <w:bCs/>
        </w:rPr>
        <w:t xml:space="preserve"> [8, 9, 13, 14]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ویروس بیماری نیوکاسل </w:t>
      </w:r>
      <w:r>
        <w:rPr>
          <w:rFonts w:ascii="Dubai" w:hAnsi="Dubai" w:cs="Dubai"/>
          <w:b/>
          <w:i w:val="0"/>
          <w:color w:val="000000"/>
          <w:sz w:val="22"/>
          <w:szCs w:val="22"/>
          <w:bCs/>
        </w:rPr>
        <w:t xml:space="preserve"> (Newcastle Disease Virus - NDV) </w:t>
      </w:r>
      <w:r>
        <w:rPr>
          <w:rFonts w:ascii="Dubai" w:hAnsi="Dubai" w:cs="Dubai"/>
          <w:b/>
          <w:i w:val="0"/>
          <w:color w:val="000000"/>
          <w:sz w:val="22"/>
          <w:rtl w:val="1"/>
          <w:szCs w:val="22"/>
          <w:bCs/>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مفهومی:</w:t>
      </w:r>
      <w:r>
        <w:rPr>
          <w:rFonts w:ascii="Dubai" w:hAnsi="Dubai" w:cs="Dubai"/>
          <w:b w:val="0"/>
          <w:i w:val="0"/>
          <w:color w:val="000000"/>
          <w:sz w:val="22"/>
          <w:rtl w:val="1"/>
          <w:szCs w:val="22"/>
        </w:rPr>
        <w:t xml:space="preserve"> پارامیکسو ویروس پرندگان واجد خاصیت انکولیتیک انتخابی در سلول‌های سرطانی پستانداران </w:t>
      </w:r>
      <w:r>
        <w:rPr>
          <w:rFonts w:ascii="Dubai" w:hAnsi="Dubai" w:cs="Dubai"/>
          <w:b/>
          <w:i w:val="0"/>
          <w:color w:val="000000"/>
          <w:sz w:val="22"/>
          <w:szCs w:val="22"/>
          <w:bCs/>
        </w:rPr>
        <w:t xml:space="preserve"> [15, 16, 18, 19, 26, 27]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عملیاتی:</w:t>
      </w:r>
      <w:r>
        <w:rPr>
          <w:rFonts w:ascii="Dubai" w:hAnsi="Dubai" w:cs="Dubai"/>
          <w:b w:val="0"/>
          <w:i w:val="0"/>
          <w:color w:val="000000"/>
          <w:sz w:val="22"/>
          <w:rtl w:val="1"/>
          <w:szCs w:val="22"/>
        </w:rPr>
        <w:t xml:space="preserve"> سویه انکولیتیک تکثیرشده در تخم‌مرغ‌های نطفه‌دار ۱۰ روزه، جمع‌آوری مایع آلانتوئیک و تیترسنجی بر اساس </w:t>
      </w:r>
      <w:r>
        <w:rPr>
          <w:rFonts w:ascii="Dubai" w:hAnsi="Dubai" w:cs="Dubai"/>
          <w:b w:val="0"/>
          <w:i w:val="0"/>
          <w:color w:val="000000"/>
          <w:sz w:val="22"/>
          <w:szCs w:val="22"/>
        </w:rPr>
        <w:t xml:space="preserve"> TCID50/ml </w:t>
      </w:r>
      <w:r>
        <w:rPr>
          <w:rFonts w:ascii="Dubai" w:hAnsi="Dubai" w:cs="Dubai"/>
          <w:b w:val="0"/>
          <w:i w:val="0"/>
          <w:color w:val="000000"/>
          <w:sz w:val="22"/>
          <w:rtl w:val="1"/>
          <w:szCs w:val="22"/>
        </w:rPr>
        <w:t xml:space="preserve"> و مقادیر </w:t>
      </w:r>
      <w:r>
        <w:rPr>
          <w:rFonts w:ascii="Dubai" w:hAnsi="Dubai" w:cs="Dubai"/>
          <w:b w:val="0"/>
          <w:i w:val="0"/>
          <w:color w:val="000000"/>
          <w:sz w:val="22"/>
          <w:szCs w:val="22"/>
        </w:rPr>
        <w:t xml:space="preserve"> MOI </w:t>
      </w:r>
      <w:r>
        <w:rPr>
          <w:rFonts w:ascii="Dubai" w:hAnsi="Dubai" w:cs="Dubai"/>
          <w:b w:val="0"/>
          <w:i w:val="0"/>
          <w:color w:val="000000"/>
          <w:sz w:val="22"/>
          <w:rtl w:val="1"/>
          <w:szCs w:val="22"/>
        </w:rPr>
        <w:t xml:space="preserve"> مشخص </w:t>
      </w:r>
      <w:r>
        <w:rPr>
          <w:rFonts w:ascii="Dubai" w:hAnsi="Dubai" w:cs="Dubai"/>
          <w:b/>
          <w:i w:val="0"/>
          <w:color w:val="000000"/>
          <w:sz w:val="22"/>
          <w:szCs w:val="22"/>
          <w:bCs/>
        </w:rPr>
        <w:t xml:space="preserve"> [22, 23]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شاخص ترکیب چو-تالالی </w:t>
      </w:r>
      <w:r>
        <w:rPr>
          <w:rFonts w:ascii="Dubai" w:hAnsi="Dubai" w:cs="Dubai"/>
          <w:b/>
          <w:i w:val="0"/>
          <w:color w:val="000000"/>
          <w:sz w:val="22"/>
          <w:szCs w:val="22"/>
          <w:bCs/>
        </w:rPr>
        <w:t xml:space="preserve"> (Combination Index - CI) </w:t>
      </w:r>
      <w:r>
        <w:rPr>
          <w:rFonts w:ascii="Dubai" w:hAnsi="Dubai" w:cs="Dubai"/>
          <w:b/>
          <w:i w:val="0"/>
          <w:color w:val="000000"/>
          <w:sz w:val="22"/>
          <w:rtl w:val="1"/>
          <w:szCs w:val="22"/>
          <w:bCs/>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مفهومی:</w:t>
      </w:r>
      <w:r>
        <w:rPr>
          <w:rFonts w:ascii="Dubai" w:hAnsi="Dubai" w:cs="Dubai"/>
          <w:b w:val="0"/>
          <w:i w:val="0"/>
          <w:color w:val="000000"/>
          <w:sz w:val="22"/>
          <w:rtl w:val="1"/>
          <w:szCs w:val="22"/>
        </w:rPr>
        <w:t xml:space="preserve"> فرمولاسیون ریاضی معادله اثر میانه برای تعیین قطعی برهم‌کنش دارویی بر پایه اصول سینتیک آنزیمی </w:t>
      </w:r>
      <w:r>
        <w:rPr>
          <w:rFonts w:ascii="Dubai" w:hAnsi="Dubai" w:cs="Dubai"/>
          <w:b/>
          <w:i w:val="0"/>
          <w:color w:val="000000"/>
          <w:sz w:val="22"/>
          <w:szCs w:val="22"/>
          <w:bCs/>
        </w:rPr>
        <w:t xml:space="preserve"> [1]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عملیاتی:</w:t>
      </w:r>
      <w:r>
        <w:rPr>
          <w:rFonts w:ascii="Dubai" w:hAnsi="Dubai" w:cs="Dubai"/>
          <w:b w:val="0"/>
          <w:i w:val="0"/>
          <w:color w:val="000000"/>
          <w:sz w:val="22"/>
          <w:rtl w:val="1"/>
          <w:szCs w:val="22"/>
        </w:rPr>
        <w:t xml:space="preserve"> محاسبه کمی </w:t>
      </w:r>
      <w:r>
        <w:rPr>
          <w:rFonts w:ascii="Dubai" w:hAnsi="Dubai" w:cs="Dubai"/>
          <w:b w:val="0"/>
          <w:i w:val="0"/>
          <w:color w:val="000000"/>
          <w:sz w:val="22"/>
          <w:szCs w:val="22"/>
        </w:rPr>
        <w:t xml:space="preserve"> CI </w:t>
      </w:r>
      <w:r>
        <w:rPr>
          <w:rFonts w:ascii="Dubai" w:hAnsi="Dubai" w:cs="Dubai"/>
          <w:b w:val="0"/>
          <w:i w:val="0"/>
          <w:color w:val="000000"/>
          <w:sz w:val="22"/>
          <w:rtl w:val="1"/>
          <w:szCs w:val="22"/>
        </w:rPr>
        <w:t xml:space="preserve"> با نرم‌افزار </w:t>
      </w:r>
      <w:r>
        <w:rPr>
          <w:rFonts w:ascii="Dubai" w:hAnsi="Dubai" w:cs="Dubai"/>
          <w:b w:val="0"/>
          <w:i w:val="0"/>
          <w:color w:val="000000"/>
          <w:sz w:val="22"/>
          <w:szCs w:val="22"/>
        </w:rPr>
        <w:t xml:space="preserve"> CompuSyn </w:t>
      </w:r>
      <w:r>
        <w:rPr>
          <w:rFonts w:ascii="Dubai" w:hAnsi="Dubai" w:cs="Dubai"/>
          <w:b w:val="0"/>
          <w:i w:val="0"/>
          <w:color w:val="000000"/>
          <w:sz w:val="22"/>
          <w:rtl w:val="1"/>
          <w:szCs w:val="22"/>
        </w:rPr>
        <w:t xml:space="preserve">؛ مقادیر </w:t>
      </w:r>
      <w:r>
        <w:rPr>
          <w:rFonts w:ascii="Dubai" w:hAnsi="Dubai" w:cs="Dubai"/>
          <w:b w:val="0"/>
          <w:i w:val="0"/>
          <w:color w:val="000000"/>
          <w:sz w:val="22"/>
          <w:szCs w:val="22"/>
        </w:rPr>
        <w:t xml:space="preserve"> CI &lt; 0.9 </w:t>
      </w:r>
      <w:r>
        <w:rPr>
          <w:rFonts w:ascii="Dubai" w:hAnsi="Dubai" w:cs="Dubai"/>
          <w:b w:val="0"/>
          <w:i w:val="0"/>
          <w:color w:val="000000"/>
          <w:sz w:val="22"/>
          <w:rtl w:val="1"/>
          <w:szCs w:val="22"/>
        </w:rPr>
        <w:t xml:space="preserve"> بیانگر هم‌افزایی </w:t>
      </w:r>
      <w:r>
        <w:rPr>
          <w:rFonts w:ascii="Dubai" w:hAnsi="Dubai" w:cs="Dubai"/>
          <w:b w:val="0"/>
          <w:i w:val="0"/>
          <w:color w:val="000000"/>
          <w:sz w:val="22"/>
          <w:szCs w:val="22"/>
        </w:rPr>
        <w:t xml:space="preserve"> (Synergy) </w:t>
      </w:r>
      <w:r>
        <w:rPr>
          <w:rFonts w:ascii="Dubai" w:hAnsi="Dubai" w:cs="Dubai"/>
          <w:b w:val="0"/>
          <w:i w:val="0"/>
          <w:color w:val="000000"/>
          <w:sz w:val="22"/>
          <w:rtl w:val="1"/>
          <w:szCs w:val="22"/>
        </w:rPr>
        <w:t xml:space="preserve">، بین </w:t>
      </w:r>
      <w:r>
        <w:rPr>
          <w:rFonts w:ascii="Dubai" w:hAnsi="Dubai" w:cs="Dubai"/>
          <w:b w:val="0"/>
          <w:i w:val="0"/>
          <w:color w:val="000000"/>
          <w:sz w:val="22"/>
          <w:szCs w:val="22"/>
        </w:rPr>
        <w:t xml:space="preserve"> 0.9 </w:t>
      </w:r>
      <w:r>
        <w:rPr>
          <w:rFonts w:ascii="Dubai" w:hAnsi="Dubai" w:cs="Dubai"/>
          <w:b w:val="0"/>
          <w:i w:val="0"/>
          <w:color w:val="000000"/>
          <w:sz w:val="22"/>
          <w:rtl w:val="1"/>
          <w:szCs w:val="22"/>
        </w:rPr>
        <w:t xml:space="preserve"> تا </w:t>
      </w:r>
      <w:r>
        <w:rPr>
          <w:rFonts w:ascii="Dubai" w:hAnsi="Dubai" w:cs="Dubai"/>
          <w:b w:val="0"/>
          <w:i w:val="0"/>
          <w:color w:val="000000"/>
          <w:sz w:val="22"/>
          <w:szCs w:val="22"/>
        </w:rPr>
        <w:t xml:space="preserve"> 1.1 </w:t>
      </w:r>
      <w:r>
        <w:rPr>
          <w:rFonts w:ascii="Dubai" w:hAnsi="Dubai" w:cs="Dubai"/>
          <w:b w:val="0"/>
          <w:i w:val="0"/>
          <w:color w:val="000000"/>
          <w:sz w:val="22"/>
          <w:rtl w:val="1"/>
          <w:szCs w:val="22"/>
        </w:rPr>
        <w:t xml:space="preserve"> بیانگر اثر افزایشی </w:t>
      </w:r>
      <w:r>
        <w:rPr>
          <w:rFonts w:ascii="Dubai" w:hAnsi="Dubai" w:cs="Dubai"/>
          <w:b w:val="0"/>
          <w:i w:val="0"/>
          <w:color w:val="000000"/>
          <w:sz w:val="22"/>
          <w:szCs w:val="22"/>
        </w:rPr>
        <w:t xml:space="preserve"> (Additive) </w:t>
      </w:r>
      <w:r>
        <w:rPr>
          <w:rFonts w:ascii="Dubai" w:hAnsi="Dubai" w:cs="Dubai"/>
          <w:b w:val="0"/>
          <w:i w:val="0"/>
          <w:color w:val="000000"/>
          <w:sz w:val="22"/>
          <w:rtl w:val="1"/>
          <w:szCs w:val="22"/>
        </w:rPr>
        <w:t xml:space="preserve"> و بالای </w:t>
      </w:r>
      <w:r>
        <w:rPr>
          <w:rFonts w:ascii="Dubai" w:hAnsi="Dubai" w:cs="Dubai"/>
          <w:b w:val="0"/>
          <w:i w:val="0"/>
          <w:color w:val="000000"/>
          <w:sz w:val="22"/>
          <w:szCs w:val="22"/>
        </w:rPr>
        <w:t xml:space="preserve"> 1.1 </w:t>
      </w:r>
      <w:r>
        <w:rPr>
          <w:rFonts w:ascii="Dubai" w:hAnsi="Dubai" w:cs="Dubai"/>
          <w:b w:val="0"/>
          <w:i w:val="0"/>
          <w:color w:val="000000"/>
          <w:sz w:val="22"/>
          <w:rtl w:val="1"/>
          <w:szCs w:val="22"/>
        </w:rPr>
        <w:t xml:space="preserve"> بیانگر تداخل </w:t>
      </w:r>
      <w:r>
        <w:rPr>
          <w:rFonts w:ascii="Dubai" w:hAnsi="Dubai" w:cs="Dubai"/>
          <w:b w:val="0"/>
          <w:i w:val="0"/>
          <w:color w:val="000000"/>
          <w:sz w:val="22"/>
          <w:szCs w:val="22"/>
        </w:rPr>
        <w:t xml:space="preserve"> (Antagonism) </w:t>
      </w:r>
      <w:r>
        <w:rPr>
          <w:rFonts w:ascii="Dubai" w:hAnsi="Dubai" w:cs="Dubai"/>
          <w:b w:val="0"/>
          <w:i w:val="0"/>
          <w:color w:val="000000"/>
          <w:sz w:val="22"/>
          <w:rtl w:val="1"/>
          <w:szCs w:val="22"/>
        </w:rPr>
        <w:t>.</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شاخص گزینش‌پذیری </w:t>
      </w:r>
      <w:r>
        <w:rPr>
          <w:rFonts w:ascii="Dubai" w:hAnsi="Dubai" w:cs="Dubai"/>
          <w:b/>
          <w:i w:val="0"/>
          <w:color w:val="000000"/>
          <w:sz w:val="22"/>
          <w:szCs w:val="22"/>
          <w:bCs/>
        </w:rPr>
        <w:t xml:space="preserve"> (Selectivity Index - SI) </w:t>
      </w:r>
      <w:r>
        <w:rPr>
          <w:rFonts w:ascii="Dubai" w:hAnsi="Dubai" w:cs="Dubai"/>
          <w:b/>
          <w:i w:val="0"/>
          <w:color w:val="000000"/>
          <w:sz w:val="22"/>
          <w:rtl w:val="1"/>
          <w:szCs w:val="22"/>
          <w:bCs/>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مفهومی:</w:t>
      </w:r>
      <w:r>
        <w:rPr>
          <w:rFonts w:ascii="Dubai" w:hAnsi="Dubai" w:cs="Dubai"/>
          <w:b w:val="0"/>
          <w:i w:val="0"/>
          <w:color w:val="000000"/>
          <w:sz w:val="22"/>
          <w:rtl w:val="1"/>
          <w:szCs w:val="22"/>
        </w:rPr>
        <w:t xml:space="preserve"> نسبت سمیت ماده بر سلول‌های سرطانی به سمیت بر سلول‌های نرمال </w:t>
      </w:r>
      <w:r>
        <w:rPr>
          <w:rFonts w:ascii="Dubai" w:hAnsi="Dubai" w:cs="Dubai"/>
          <w:b/>
          <w:i w:val="0"/>
          <w:color w:val="000000"/>
          <w:sz w:val="22"/>
          <w:szCs w:val="22"/>
          <w:bCs/>
        </w:rPr>
        <w:t xml:space="preserve"> [19, 20]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عملیاتی:</w:t>
      </w:r>
      <w:r>
        <w:rPr>
          <w:rFonts w:ascii="Dubai" w:hAnsi="Dubai" w:cs="Dubai"/>
          <w:b w:val="0"/>
          <w:i w:val="0"/>
          <w:color w:val="000000"/>
          <w:sz w:val="22"/>
          <w:rtl w:val="1"/>
          <w:szCs w:val="22"/>
        </w:rPr>
        <w:t xml:space="preserve"> نسبت </w:t>
      </w:r>
      <w:r>
        <w:rPr>
          <w:rFonts w:ascii="Dubai" w:hAnsi="Dubai" w:cs="Dubai"/>
          <w:b w:val="0"/>
          <w:i w:val="0"/>
          <w:color w:val="000000"/>
          <w:sz w:val="22"/>
          <w:szCs w:val="22"/>
        </w:rPr>
        <w:t xml:space="preserve"> IC50 </w:t>
      </w:r>
      <w:r>
        <w:rPr>
          <w:rFonts w:ascii="Dubai" w:hAnsi="Dubai" w:cs="Dubai"/>
          <w:b w:val="0"/>
          <w:i w:val="0"/>
          <w:color w:val="000000"/>
          <w:sz w:val="22"/>
          <w:rtl w:val="1"/>
          <w:szCs w:val="22"/>
        </w:rPr>
        <w:t xml:space="preserve"> سلول‌های نرمال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به </w:t>
      </w:r>
      <w:r>
        <w:rPr>
          <w:rFonts w:ascii="Dubai" w:hAnsi="Dubai" w:cs="Dubai"/>
          <w:b w:val="0"/>
          <w:i w:val="0"/>
          <w:color w:val="000000"/>
          <w:sz w:val="22"/>
          <w:szCs w:val="22"/>
        </w:rPr>
        <w:t xml:space="preserve"> IC50 </w:t>
      </w:r>
      <w:r>
        <w:rPr>
          <w:rFonts w:ascii="Dubai" w:hAnsi="Dubai" w:cs="Dubai"/>
          <w:b w:val="0"/>
          <w:i w:val="0"/>
          <w:color w:val="000000"/>
          <w:sz w:val="22"/>
          <w:rtl w:val="1"/>
          <w:szCs w:val="22"/>
        </w:rPr>
        <w:t xml:space="preserve"> سلول‌های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مقادیر </w:t>
      </w:r>
      <w:r>
        <w:rPr>
          <w:rFonts w:ascii="Dubai" w:hAnsi="Dubai" w:cs="Dubai"/>
          <w:b w:val="0"/>
          <w:i w:val="0"/>
          <w:color w:val="000000"/>
          <w:sz w:val="22"/>
          <w:szCs w:val="22"/>
        </w:rPr>
        <w:t xml:space="preserve"> SI &gt; 2.0 </w:t>
      </w:r>
      <w:r>
        <w:rPr>
          <w:rFonts w:ascii="Dubai" w:hAnsi="Dubai" w:cs="Dubai"/>
          <w:b w:val="0"/>
          <w:i w:val="0"/>
          <w:color w:val="000000"/>
          <w:sz w:val="22"/>
          <w:rtl w:val="1"/>
          <w:szCs w:val="22"/>
        </w:rPr>
        <w:t xml:space="preserve"> بیانگر گزینش‌پذیری و حاشیه ایمنی قابل قبول است.</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شاخص کاهش دوز </w:t>
      </w:r>
      <w:r>
        <w:rPr>
          <w:rFonts w:ascii="Dubai" w:hAnsi="Dubai" w:cs="Dubai"/>
          <w:b/>
          <w:i w:val="0"/>
          <w:color w:val="000000"/>
          <w:sz w:val="22"/>
          <w:szCs w:val="22"/>
          <w:bCs/>
        </w:rPr>
        <w:t xml:space="preserve"> (Dose-Reduction Index - DRI) </w:t>
      </w:r>
      <w:r>
        <w:rPr>
          <w:rFonts w:ascii="Dubai" w:hAnsi="Dubai" w:cs="Dubai"/>
          <w:b/>
          <w:i w:val="0"/>
          <w:color w:val="000000"/>
          <w:sz w:val="22"/>
          <w:rtl w:val="1"/>
          <w:szCs w:val="22"/>
          <w:bCs/>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مفهومی:</w:t>
      </w:r>
      <w:r>
        <w:rPr>
          <w:rFonts w:ascii="Dubai" w:hAnsi="Dubai" w:cs="Dubai"/>
          <w:b w:val="0"/>
          <w:i w:val="0"/>
          <w:color w:val="000000"/>
          <w:sz w:val="22"/>
          <w:rtl w:val="1"/>
          <w:szCs w:val="22"/>
        </w:rPr>
        <w:t xml:space="preserve"> میزان کاهش غلظت مورد نیاز هر دارو در درمان ترکیبی نسبت به درمان انفرادی در یک سطح مهار معین </w:t>
      </w:r>
      <w:r>
        <w:rPr>
          <w:rFonts w:ascii="Dubai" w:hAnsi="Dubai" w:cs="Dubai"/>
          <w:b/>
          <w:i w:val="0"/>
          <w:color w:val="000000"/>
          <w:sz w:val="22"/>
          <w:szCs w:val="22"/>
          <w:bCs/>
        </w:rPr>
        <w:t xml:space="preserve"> [1]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تعریف عملیاتی:</w:t>
      </w:r>
      <w:r>
        <w:rPr>
          <w:rFonts w:ascii="Dubai" w:hAnsi="Dubai" w:cs="Dubai"/>
          <w:b w:val="0"/>
          <w:i w:val="0"/>
          <w:color w:val="000000"/>
          <w:sz w:val="22"/>
          <w:rtl w:val="1"/>
          <w:szCs w:val="22"/>
        </w:rPr>
        <w:t xml:space="preserve"> محاسبه کمی </w:t>
      </w:r>
      <w:r>
        <w:rPr>
          <w:rFonts w:ascii="Dubai" w:hAnsi="Dubai" w:cs="Dubai"/>
          <w:b w:val="0"/>
          <w:i w:val="0"/>
          <w:color w:val="000000"/>
          <w:sz w:val="22"/>
          <w:szCs w:val="22"/>
        </w:rPr>
        <w:t xml:space="preserve"> DRI </w:t>
      </w:r>
      <w:r>
        <w:rPr>
          <w:rFonts w:ascii="Dubai" w:hAnsi="Dubai" w:cs="Dubai"/>
          <w:b w:val="0"/>
          <w:i w:val="0"/>
          <w:color w:val="000000"/>
          <w:sz w:val="22"/>
          <w:rtl w:val="1"/>
          <w:szCs w:val="22"/>
        </w:rPr>
        <w:t xml:space="preserve"> با نرم‌افزار </w:t>
      </w:r>
      <w:r>
        <w:rPr>
          <w:rFonts w:ascii="Dubai" w:hAnsi="Dubai" w:cs="Dubai"/>
          <w:b w:val="0"/>
          <w:i w:val="0"/>
          <w:color w:val="000000"/>
          <w:sz w:val="22"/>
          <w:szCs w:val="22"/>
        </w:rPr>
        <w:t xml:space="preserve"> CompuSyn </w:t>
      </w:r>
      <w:r>
        <w:rPr>
          <w:rFonts w:ascii="Dubai" w:hAnsi="Dubai" w:cs="Dubai"/>
          <w:b w:val="0"/>
          <w:i w:val="0"/>
          <w:color w:val="000000"/>
          <w:sz w:val="22"/>
          <w:rtl w:val="1"/>
          <w:szCs w:val="22"/>
        </w:rPr>
        <w:t xml:space="preserve"> برای هر دارو در ترکیب.</w:t>
      </w:r>
    </w:p>
    <w:p>
      <w:pPr>
        <w:spacing w:before="320" w:after="120" w:line="276" w:lineRule="auto"/>
        <w:bidi/>
        <w:jc w:val="both"/>
      </w:pPr>
      <w:r>
        <w:rPr>
          <w:rFonts w:ascii="Dubai" w:hAnsi="Dubai" w:cs="Dubai"/>
          <w:b/>
          <w:i w:val="0"/>
          <w:color w:val="000000"/>
          <w:sz w:val="28"/>
          <w:rtl w:val="1"/>
          <w:szCs w:val="28"/>
          <w:bCs/>
        </w:rPr>
        <w:t xml:space="preserve">۶. اهداف جزیی </w:t>
      </w:r>
      <w:r>
        <w:rPr>
          <w:rFonts w:ascii="Dubai" w:hAnsi="Dubai" w:cs="Dubai"/>
          <w:b/>
          <w:i w:val="0"/>
          <w:color w:val="000000"/>
          <w:sz w:val="28"/>
          <w:szCs w:val="28"/>
          <w:bCs/>
        </w:rPr>
        <w:t xml:space="preserve"> (Specific Objectives) </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val="0"/>
          <w:i w:val="0"/>
          <w:color w:val="000000"/>
          <w:sz w:val="22"/>
          <w:rtl w:val="1"/>
          <w:szCs w:val="22"/>
        </w:rPr>
        <w:t xml:space="preserve">تعیین غلظت مهار نیمی از رشد </w:t>
      </w:r>
      <w:r>
        <w:rPr>
          <w:rFonts w:ascii="Dubai" w:hAnsi="Dubai" w:cs="Dubai"/>
          <w:b w:val="0"/>
          <w:i w:val="0"/>
          <w:color w:val="000000"/>
          <w:sz w:val="22"/>
          <w:szCs w:val="22"/>
        </w:rPr>
        <w:t xml:space="preserve"> (IC50) </w:t>
      </w:r>
      <w:r>
        <w:rPr>
          <w:rFonts w:ascii="Dubai" w:hAnsi="Dubai" w:cs="Dubai"/>
          <w:b w:val="0"/>
          <w:i w:val="0"/>
          <w:color w:val="000000"/>
          <w:sz w:val="22"/>
          <w:rtl w:val="1"/>
          <w:szCs w:val="22"/>
        </w:rPr>
        <w:t xml:space="preserve"> و میزان سمیت سلولی ناشی از غلظت‌های مختلف لوپئول (۱۰ تا ۸۰ میکرومولار) بر رده سلولی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زمان‌های ۲۴، ۴۸ و ۷۲ ساعت.</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val="0"/>
          <w:i w:val="0"/>
          <w:color w:val="000000"/>
          <w:sz w:val="22"/>
          <w:rtl w:val="1"/>
          <w:szCs w:val="22"/>
        </w:rPr>
        <w:t xml:space="preserve">تعیین میزان اثر انکولیتیک و </w:t>
      </w:r>
      <w:r>
        <w:rPr>
          <w:rFonts w:ascii="Dubai" w:hAnsi="Dubai" w:cs="Dubai"/>
          <w:b w:val="0"/>
          <w:i w:val="0"/>
          <w:color w:val="000000"/>
          <w:sz w:val="22"/>
          <w:szCs w:val="22"/>
        </w:rPr>
        <w:t xml:space="preserve"> IC50 </w:t>
      </w:r>
      <w:r>
        <w:rPr>
          <w:rFonts w:ascii="Dubai" w:hAnsi="Dubai" w:cs="Dubai"/>
          <w:b w:val="0"/>
          <w:i w:val="0"/>
          <w:color w:val="000000"/>
          <w:sz w:val="22"/>
          <w:rtl w:val="1"/>
          <w:szCs w:val="22"/>
        </w:rPr>
        <w:t xml:space="preserve"> سویه ویروس نیوکاسل (</w:t>
      </w:r>
      <w:r>
        <w:rPr>
          <w:rFonts w:ascii="Dubai" w:hAnsi="Dubai" w:cs="Dubai"/>
          <w:b w:val="0"/>
          <w:i w:val="0"/>
          <w:color w:val="000000"/>
          <w:sz w:val="22"/>
          <w:szCs w:val="22"/>
        </w:rPr>
        <w:t xml:space="preserve"> MOI </w:t>
      </w:r>
      <w:r>
        <w:rPr>
          <w:rFonts w:ascii="Dubai" w:hAnsi="Dubai" w:cs="Dubai"/>
          <w:b w:val="0"/>
          <w:i w:val="0"/>
          <w:color w:val="000000"/>
          <w:sz w:val="22"/>
          <w:rtl w:val="1"/>
          <w:szCs w:val="22"/>
        </w:rPr>
        <w:t xml:space="preserve"> معادل ۰.۱ تا ۱۰) بر رده سلولی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زمان‌های ۲۴، ۴۸ و ۷۲ ساعت.</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val="0"/>
          <w:i w:val="0"/>
          <w:color w:val="000000"/>
          <w:sz w:val="22"/>
          <w:rtl w:val="1"/>
          <w:szCs w:val="22"/>
        </w:rPr>
        <w:t xml:space="preserve">ارزیابی اثر همزمان و تعیین شاخص ترکیب </w:t>
      </w:r>
      <w:r>
        <w:rPr>
          <w:rFonts w:ascii="Dubai" w:hAnsi="Dubai" w:cs="Dubai"/>
          <w:b w:val="0"/>
          <w:i w:val="0"/>
          <w:color w:val="000000"/>
          <w:sz w:val="22"/>
          <w:szCs w:val="22"/>
        </w:rPr>
        <w:t xml:space="preserve"> (CI) </w:t>
      </w:r>
      <w:r>
        <w:rPr>
          <w:rFonts w:ascii="Dubai" w:hAnsi="Dubai" w:cs="Dubai"/>
          <w:b w:val="0"/>
          <w:i w:val="0"/>
          <w:color w:val="000000"/>
          <w:sz w:val="22"/>
          <w:rtl w:val="1"/>
          <w:szCs w:val="22"/>
        </w:rPr>
        <w:t xml:space="preserve"> حاصل از تلفیق ماتریسی لوپئول و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بر رده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بر اساس الگوریتم چو-تالالی.</w:t>
      </w:r>
    </w:p>
    <w:p>
      <w:pPr>
        <w:spacing w:before="50" w:after="50" w:line="276" w:lineRule="auto"/>
        <w:bidi/>
        <w:jc w:val="both"/>
      </w:pPr>
      <w:r>
        <w:rPr>
          <w:rFonts w:ascii="Dubai" w:hAnsi="Dubai" w:cs="Dubai"/>
          <w:b/>
          <w:i w:val="0"/>
          <w:color w:val="000000"/>
          <w:sz w:val="22"/>
          <w:rtl w:val="1"/>
          <w:szCs w:val="22"/>
          <w:bCs/>
        </w:rPr>
        <w:t xml:space="preserve">۴. </w:t>
      </w:r>
      <w:r>
        <w:rPr>
          <w:rFonts w:ascii="Dubai" w:hAnsi="Dubai" w:cs="Dubai"/>
          <w:b w:val="0"/>
          <w:i w:val="0"/>
          <w:color w:val="000000"/>
          <w:sz w:val="22"/>
          <w:rtl w:val="1"/>
          <w:szCs w:val="22"/>
        </w:rPr>
        <w:t xml:space="preserve">تعیین اثر انتخابی رژیم ترکیبی بر سلول‌های اپیتلیال نرمال ریه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و محاسبه شاخص گزینش‌پذیری </w:t>
      </w:r>
      <w:r>
        <w:rPr>
          <w:rFonts w:ascii="Dubai" w:hAnsi="Dubai" w:cs="Dubai"/>
          <w:b w:val="0"/>
          <w:i w:val="0"/>
          <w:color w:val="000000"/>
          <w:sz w:val="22"/>
          <w:szCs w:val="22"/>
        </w:rPr>
        <w:t xml:space="preserve"> (SI) </w:t>
      </w:r>
      <w:r>
        <w:rPr>
          <w:rFonts w:ascii="Dubai" w:hAnsi="Dubai" w:cs="Dubai"/>
          <w:b w:val="0"/>
          <w:i w:val="0"/>
          <w:color w:val="000000"/>
          <w:sz w:val="22"/>
          <w:rtl w:val="1"/>
          <w:szCs w:val="22"/>
        </w:rPr>
        <w:t>.</w:t>
      </w:r>
    </w:p>
    <w:p>
      <w:pPr>
        <w:spacing w:before="50" w:after="50" w:line="276" w:lineRule="auto"/>
        <w:bidi/>
        <w:jc w:val="both"/>
      </w:pPr>
      <w:r>
        <w:rPr>
          <w:rFonts w:ascii="Dubai" w:hAnsi="Dubai" w:cs="Dubai"/>
          <w:b/>
          <w:i w:val="0"/>
          <w:color w:val="000000"/>
          <w:sz w:val="22"/>
          <w:rtl w:val="1"/>
          <w:szCs w:val="22"/>
          <w:bCs/>
        </w:rPr>
        <w:t xml:space="preserve">۵. </w:t>
      </w:r>
      <w:r>
        <w:rPr>
          <w:rFonts w:ascii="Dubai" w:hAnsi="Dubai" w:cs="Dubai"/>
          <w:b w:val="0"/>
          <w:i w:val="0"/>
          <w:color w:val="000000"/>
          <w:sz w:val="22"/>
          <w:rtl w:val="1"/>
          <w:szCs w:val="22"/>
        </w:rPr>
        <w:t xml:space="preserve">تعیین میزان القای آپوپتوز و نسبت سلول‌های آپوپتوتیک اولیه و ثانویه با آزمون فلوسایتومتری </w:t>
      </w:r>
      <w:r>
        <w:rPr>
          <w:rFonts w:ascii="Dubai" w:hAnsi="Dubai" w:cs="Dubai"/>
          <w:b w:val="0"/>
          <w:i w:val="0"/>
          <w:color w:val="000000"/>
          <w:sz w:val="22"/>
          <w:szCs w:val="22"/>
        </w:rPr>
        <w:t xml:space="preserve"> Annexin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V-FITC </w:t>
      </w:r>
      <w:r>
        <w:rPr>
          <w:rFonts w:ascii="Dubai" w:hAnsi="Dubai" w:cs="Dubai"/>
          <w:b w:val="0"/>
          <w:i w:val="0"/>
          <w:color w:val="000000"/>
          <w:sz w:val="22"/>
          <w:rtl w:val="1"/>
          <w:szCs w:val="22"/>
        </w:rPr>
        <w:t xml:space="preserve"> / </w:t>
      </w:r>
      <w:r>
        <w:rPr>
          <w:rFonts w:ascii="Dubai" w:hAnsi="Dubai" w:cs="Dubai"/>
          <w:b w:val="0"/>
          <w:i w:val="0"/>
          <w:color w:val="000000"/>
          <w:sz w:val="22"/>
          <w:szCs w:val="22"/>
        </w:rPr>
        <w:t xml:space="preserve"> PI. </w:t>
      </w:r>
    </w:p>
    <w:p>
      <w:pPr>
        <w:spacing w:before="50" w:after="50" w:line="276" w:lineRule="auto"/>
        <w:bidi/>
        <w:jc w:val="both"/>
      </w:pPr>
      <w:r>
        <w:rPr>
          <w:rFonts w:ascii="Dubai" w:hAnsi="Dubai" w:cs="Dubai"/>
          <w:b/>
          <w:i w:val="0"/>
          <w:color w:val="000000"/>
          <w:sz w:val="22"/>
          <w:rtl w:val="1"/>
          <w:szCs w:val="22"/>
          <w:bCs/>
        </w:rPr>
        <w:t xml:space="preserve">۶. </w:t>
      </w:r>
      <w:r>
        <w:rPr>
          <w:rFonts w:ascii="Dubai" w:hAnsi="Dubai" w:cs="Dubai"/>
          <w:b w:val="0"/>
          <w:i w:val="0"/>
          <w:color w:val="000000"/>
          <w:sz w:val="22"/>
          <w:rtl w:val="1"/>
          <w:szCs w:val="22"/>
        </w:rPr>
        <w:t xml:space="preserve">تعیین میزان مهار توان مهاجرت سلول‌های سرطانی با آزمون خراش سلولی </w:t>
      </w:r>
      <w:r>
        <w:rPr>
          <w:rFonts w:ascii="Dubai" w:hAnsi="Dubai" w:cs="Dubai"/>
          <w:b w:val="0"/>
          <w:i w:val="0"/>
          <w:color w:val="000000"/>
          <w:sz w:val="22"/>
          <w:szCs w:val="22"/>
        </w:rPr>
        <w:t xml:space="preserve"> (Scratch Wound Healing) </w:t>
      </w:r>
      <w:r>
        <w:rPr>
          <w:rFonts w:ascii="Dubai" w:hAnsi="Dubai" w:cs="Dubai"/>
          <w:b w:val="0"/>
          <w:i w:val="0"/>
          <w:color w:val="000000"/>
          <w:sz w:val="22"/>
          <w:rtl w:val="1"/>
          <w:szCs w:val="22"/>
        </w:rPr>
        <w:t>.</w:t>
      </w:r>
    </w:p>
    <w:p>
      <w:pPr>
        <w:spacing w:before="50" w:after="50" w:line="276" w:lineRule="auto"/>
        <w:bidi/>
        <w:jc w:val="both"/>
      </w:pPr>
      <w:r>
        <w:rPr>
          <w:rFonts w:ascii="Dubai" w:hAnsi="Dubai" w:cs="Dubai"/>
          <w:b/>
          <w:i w:val="0"/>
          <w:color w:val="000000"/>
          <w:sz w:val="22"/>
          <w:rtl w:val="1"/>
          <w:szCs w:val="22"/>
          <w:bCs/>
        </w:rPr>
        <w:t xml:space="preserve">۷. </w:t>
      </w:r>
      <w:r>
        <w:rPr>
          <w:rFonts w:ascii="Dubai" w:hAnsi="Dubai" w:cs="Dubai"/>
          <w:b w:val="0"/>
          <w:i w:val="0"/>
          <w:color w:val="000000"/>
          <w:sz w:val="22"/>
          <w:rtl w:val="1"/>
          <w:szCs w:val="22"/>
        </w:rPr>
        <w:t xml:space="preserve">تعیین تغییرات بیان نسبی ژن‌های تنظیمی کسکید آپوپتوز </w:t>
      </w:r>
      <w:r>
        <w:rPr>
          <w:rFonts w:ascii="Dubai" w:hAnsi="Dubai" w:cs="Dubai"/>
          <w:b w:val="0"/>
          <w:i w:val="0"/>
          <w:color w:val="000000"/>
          <w:sz w:val="22"/>
          <w:szCs w:val="22"/>
        </w:rPr>
        <w:t xml:space="preserve"> (Bax, Bcl-2, Caspase-3, Caspase-9) </w:t>
      </w:r>
      <w:r>
        <w:rPr>
          <w:rFonts w:ascii="Dubai" w:hAnsi="Dubai" w:cs="Dubai"/>
          <w:b w:val="0"/>
          <w:i w:val="0"/>
          <w:color w:val="000000"/>
          <w:sz w:val="22"/>
          <w:rtl w:val="1"/>
          <w:szCs w:val="22"/>
        </w:rPr>
        <w:t xml:space="preserve"> با تکنیک </w:t>
      </w:r>
      <w:r>
        <w:rPr>
          <w:rFonts w:ascii="Dubai" w:hAnsi="Dubai" w:cs="Dubai"/>
          <w:b w:val="0"/>
          <w:i w:val="0"/>
          <w:color w:val="000000"/>
          <w:sz w:val="22"/>
          <w:szCs w:val="22"/>
        </w:rPr>
        <w:t xml:space="preserve"> Real-Time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RT-qPCR. </w:t>
      </w:r>
    </w:p>
    <w:p>
      <w:pPr>
        <w:spacing w:before="320" w:after="120" w:line="276" w:lineRule="auto"/>
        <w:bidi/>
        <w:jc w:val="both"/>
      </w:pPr>
      <w:r>
        <w:rPr>
          <w:rFonts w:ascii="Dubai" w:hAnsi="Dubai" w:cs="Dubai"/>
          <w:b/>
          <w:i w:val="0"/>
          <w:color w:val="000000"/>
          <w:sz w:val="28"/>
          <w:rtl w:val="1"/>
          <w:szCs w:val="28"/>
          <w:bCs/>
        </w:rPr>
        <w:t xml:space="preserve">۷. اهداف کلی </w:t>
      </w:r>
      <w:r>
        <w:rPr>
          <w:rFonts w:ascii="Dubai" w:hAnsi="Dubai" w:cs="Dubai"/>
          <w:b/>
          <w:i w:val="0"/>
          <w:color w:val="000000"/>
          <w:sz w:val="28"/>
          <w:szCs w:val="28"/>
          <w:bCs/>
        </w:rPr>
        <w:t xml:space="preserve"> (General Objective) </w:t>
      </w:r>
    </w:p>
    <w:p>
      <w:pPr>
        <w:spacing w:before="50" w:after="70" w:line="276" w:lineRule="auto"/>
        <w:bidi/>
        <w:jc w:val="both"/>
      </w:pPr>
      <w:r>
        <w:rPr>
          <w:rFonts w:ascii="Dubai" w:hAnsi="Dubai" w:cs="Dubai"/>
          <w:b w:val="0"/>
          <w:i w:val="0"/>
          <w:color w:val="000000"/>
          <w:sz w:val="22"/>
          <w:rtl w:val="1"/>
          <w:szCs w:val="22"/>
        </w:rPr>
        <w:t xml:space="preserve">تعیین اثرات همزمان و ارزیابی هم‌افزایی فارماکولوژیک لوپئول و ویروس بیماری نیوکاسل بر میزان مهار رشد و القای آپوپتوز در رده سلول سرطانی ریه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شرایط آزمایشگاهی.</w:t>
      </w:r>
    </w:p>
    <w:p>
      <w:pPr>
        <w:spacing w:before="320" w:after="120" w:line="276" w:lineRule="auto"/>
        <w:bidi/>
        <w:jc w:val="both"/>
      </w:pPr>
      <w:r>
        <w:rPr>
          <w:rFonts w:ascii="Dubai" w:hAnsi="Dubai" w:cs="Dubai"/>
          <w:b/>
          <w:i w:val="0"/>
          <w:color w:val="000000"/>
          <w:sz w:val="28"/>
          <w:rtl w:val="1"/>
          <w:szCs w:val="28"/>
          <w:bCs/>
        </w:rPr>
        <w:t xml:space="preserve">۸. اهداف کاربردی </w:t>
      </w:r>
      <w:r>
        <w:rPr>
          <w:rFonts w:ascii="Dubai" w:hAnsi="Dubai" w:cs="Dubai"/>
          <w:b/>
          <w:i w:val="0"/>
          <w:color w:val="000000"/>
          <w:sz w:val="28"/>
          <w:szCs w:val="28"/>
          <w:bCs/>
        </w:rPr>
        <w:t xml:space="preserve"> (Applied Objectives) </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val="0"/>
          <w:i w:val="0"/>
          <w:color w:val="000000"/>
          <w:sz w:val="22"/>
          <w:rtl w:val="1"/>
          <w:szCs w:val="22"/>
        </w:rPr>
        <w:t>شناسایی و تدوین یک رژیم ترکیبی دارویی-ویروسی با اثربخشی بالا جهت غلبه بر چالش مقاومت به شیمی‌درمانی در کارسینوم ریه.</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val="0"/>
          <w:i w:val="0"/>
          <w:color w:val="000000"/>
          <w:sz w:val="22"/>
          <w:rtl w:val="1"/>
          <w:szCs w:val="22"/>
        </w:rPr>
        <w:t>فراهم آوردن داده‌های پایه فارماکودینامیک و دوزسنجی برون‌تن جهت طراحی و دوزبندی دقیق مطالعات پیش‌بالینی در مدل‌های حیوانی زنوگرافت.</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val="0"/>
          <w:i w:val="0"/>
          <w:color w:val="000000"/>
          <w:sz w:val="22"/>
          <w:rtl w:val="1"/>
          <w:szCs w:val="22"/>
        </w:rPr>
        <w:t>به حداقل رساندن سمیت بافتی و کاهش دوز مصرفی داروهای شیمی‌درمانی از طریق بهره‌گیری از هم‌افزایی زیستی و حفاظت از سلول‌های نرمال.</w:t>
      </w:r>
    </w:p>
    <w:p>
      <w:pPr>
        <w:spacing w:before="320" w:after="120" w:line="276" w:lineRule="auto"/>
        <w:bidi/>
        <w:jc w:val="both"/>
      </w:pPr>
      <w:r>
        <w:rPr>
          <w:rFonts w:ascii="Dubai" w:hAnsi="Dubai" w:cs="Dubai"/>
          <w:b/>
          <w:i w:val="0"/>
          <w:color w:val="000000"/>
          <w:sz w:val="28"/>
          <w:rtl w:val="1"/>
          <w:szCs w:val="28"/>
          <w:bCs/>
        </w:rPr>
        <w:t>۹. فرضیات و سوالات پژوهش (</w:t>
      </w:r>
      <w:r>
        <w:rPr>
          <w:rFonts w:ascii="Dubai" w:hAnsi="Dubai" w:cs="Dubai"/>
          <w:b/>
          <w:i w:val="0"/>
          <w:color w:val="000000"/>
          <w:sz w:val="28"/>
          <w:szCs w:val="28"/>
          <w:bCs/>
        </w:rPr>
        <w:t xml:space="preserve"> Research </w:t>
      </w:r>
      <w:r>
        <w:rPr>
          <w:rFonts w:ascii="Dubai" w:hAnsi="Dubai" w:cs="Dubai"/>
          <w:b/>
          <w:i w:val="0"/>
          <w:color w:val="000000"/>
          <w:sz w:val="28"/>
          <w:rtl w:val="1"/>
          <w:szCs w:val="28"/>
          <w:bCs/>
        </w:rPr>
        <w:t xml:space="preserve"> </w:t>
      </w:r>
      <w:r>
        <w:rPr>
          <w:rFonts w:ascii="Dubai" w:hAnsi="Dubai" w:cs="Dubai"/>
          <w:b/>
          <w:i w:val="0"/>
          <w:color w:val="000000"/>
          <w:sz w:val="28"/>
          <w:szCs w:val="28"/>
          <w:bCs/>
        </w:rPr>
        <w:t xml:space="preserve"> Hypotheses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Questions </w:t>
      </w:r>
      <w:r>
        <w:rPr>
          <w:rFonts w:ascii="Dubai" w:hAnsi="Dubai" w:cs="Dubai"/>
          <w:b/>
          <w:i w:val="0"/>
          <w:color w:val="000000"/>
          <w:sz w:val="28"/>
          <w:rtl w:val="1"/>
          <w:szCs w:val="28"/>
          <w:bCs/>
        </w:rPr>
        <w:t>)</w:t>
      </w:r>
    </w:p>
    <w:p>
      <w:pPr>
        <w:spacing w:before="240" w:after="80" w:line="276" w:lineRule="auto"/>
        <w:bidi/>
        <w:jc w:val="both"/>
      </w:pPr>
      <w:r>
        <w:rPr>
          <w:rFonts w:ascii="Dubai" w:hAnsi="Dubai" w:cs="Dubai"/>
          <w:b/>
          <w:i w:val="0"/>
          <w:color w:val="000000"/>
          <w:sz w:val="23"/>
          <w:rtl w:val="1"/>
          <w:szCs w:val="23"/>
          <w:bCs/>
        </w:rPr>
        <w:t xml:space="preserve">فرضیات تحقیق </w:t>
      </w:r>
      <w:r>
        <w:rPr>
          <w:rFonts w:ascii="Dubai" w:hAnsi="Dubai" w:cs="Dubai"/>
          <w:b/>
          <w:i w:val="0"/>
          <w:color w:val="000000"/>
          <w:sz w:val="23"/>
          <w:szCs w:val="23"/>
          <w:bCs/>
        </w:rPr>
        <w:t xml:space="preserve"> (Hypotheses) </w:t>
      </w:r>
      <w:r>
        <w:rPr>
          <w:rFonts w:ascii="Dubai" w:hAnsi="Dubai" w:cs="Dubai"/>
          <w:b/>
          <w:i w:val="0"/>
          <w:color w:val="000000"/>
          <w:sz w:val="23"/>
          <w:rtl w:val="1"/>
          <w:szCs w:val="23"/>
          <w:bCs/>
        </w:rPr>
        <w:t>:</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val="0"/>
          <w:i w:val="0"/>
          <w:color w:val="000000"/>
          <w:sz w:val="22"/>
          <w:rtl w:val="1"/>
          <w:szCs w:val="22"/>
        </w:rPr>
        <w:t xml:space="preserve">تجویز همزمان لوپئول و ویروس نیوکاسل موجب تشدید مهار رشد و ایجاد اثر هم‌افزا </w:t>
      </w:r>
      <w:r>
        <w:rPr>
          <w:rFonts w:ascii="Dubai" w:hAnsi="Dubai" w:cs="Dubai"/>
          <w:b w:val="0"/>
          <w:i w:val="0"/>
          <w:color w:val="000000"/>
          <w:sz w:val="22"/>
          <w:szCs w:val="22"/>
        </w:rPr>
        <w:t xml:space="preserve"> (CI &lt; 1.0) </w:t>
      </w:r>
      <w:r>
        <w:rPr>
          <w:rFonts w:ascii="Dubai" w:hAnsi="Dubai" w:cs="Dubai"/>
          <w:b w:val="0"/>
          <w:i w:val="0"/>
          <w:color w:val="000000"/>
          <w:sz w:val="22"/>
          <w:rtl w:val="1"/>
          <w:szCs w:val="22"/>
        </w:rPr>
        <w:t xml:space="preserve"> بر رده سلولی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خواهد شد.</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val="0"/>
          <w:i w:val="0"/>
          <w:color w:val="000000"/>
          <w:sz w:val="22"/>
          <w:rtl w:val="1"/>
          <w:szCs w:val="22"/>
        </w:rPr>
        <w:t xml:space="preserve">مکانیسم هم‌افزایی از طریق افزایش نفوذپذیری میتوکندری، بالا رفتن نسبت </w:t>
      </w:r>
      <w:r>
        <w:rPr>
          <w:rFonts w:ascii="Dubai" w:hAnsi="Dubai" w:cs="Dubai"/>
          <w:b w:val="0"/>
          <w:i w:val="0"/>
          <w:color w:val="000000"/>
          <w:sz w:val="22"/>
          <w:szCs w:val="22"/>
        </w:rPr>
        <w:t xml:space="preserve"> Bax/Bcl-2 </w:t>
      </w:r>
      <w:r>
        <w:rPr>
          <w:rFonts w:ascii="Dubai" w:hAnsi="Dubai" w:cs="Dubai"/>
          <w:b w:val="0"/>
          <w:i w:val="0"/>
          <w:color w:val="000000"/>
          <w:sz w:val="22"/>
          <w:rtl w:val="1"/>
          <w:szCs w:val="22"/>
        </w:rPr>
        <w:t xml:space="preserve"> و فعال‌سازی کسکید کاسپاز-۳ و ۹ میانجی‌گری می‌شود.</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val="0"/>
          <w:i w:val="0"/>
          <w:color w:val="000000"/>
          <w:sz w:val="22"/>
          <w:rtl w:val="1"/>
          <w:szCs w:val="22"/>
        </w:rPr>
        <w:t xml:space="preserve">رژیم ترکیبی لوپئول و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دارای شاخص گزینش‌پذیری مطلوب </w:t>
      </w:r>
      <w:r>
        <w:rPr>
          <w:rFonts w:ascii="Dubai" w:hAnsi="Dubai" w:cs="Dubai"/>
          <w:b w:val="0"/>
          <w:i w:val="0"/>
          <w:color w:val="000000"/>
          <w:sz w:val="22"/>
          <w:szCs w:val="22"/>
        </w:rPr>
        <w:t xml:space="preserve"> (SI &gt; 2.0) </w:t>
      </w:r>
      <w:r>
        <w:rPr>
          <w:rFonts w:ascii="Dubai" w:hAnsi="Dubai" w:cs="Dubai"/>
          <w:b w:val="0"/>
          <w:i w:val="0"/>
          <w:color w:val="000000"/>
          <w:sz w:val="22"/>
          <w:rtl w:val="1"/>
          <w:szCs w:val="22"/>
        </w:rPr>
        <w:t xml:space="preserve"> بر سلول‌های نرمال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در مقایسه با سلول‌های سرطانی خواهد بود.</w:t>
      </w:r>
    </w:p>
    <w:p>
      <w:pPr>
        <w:spacing w:before="240" w:after="80" w:line="276" w:lineRule="auto"/>
        <w:bidi/>
        <w:jc w:val="both"/>
      </w:pPr>
      <w:r>
        <w:rPr>
          <w:rFonts w:ascii="Dubai" w:hAnsi="Dubai" w:cs="Dubai"/>
          <w:b/>
          <w:i w:val="0"/>
          <w:color w:val="000000"/>
          <w:sz w:val="23"/>
          <w:rtl w:val="1"/>
          <w:szCs w:val="23"/>
          <w:bCs/>
        </w:rPr>
        <w:t xml:space="preserve">سوالات پژوهش </w:t>
      </w:r>
      <w:r>
        <w:rPr>
          <w:rFonts w:ascii="Dubai" w:hAnsi="Dubai" w:cs="Dubai"/>
          <w:b/>
          <w:i w:val="0"/>
          <w:color w:val="000000"/>
          <w:sz w:val="23"/>
          <w:szCs w:val="23"/>
          <w:bCs/>
        </w:rPr>
        <w:t xml:space="preserve"> (Research Questions) </w:t>
      </w:r>
      <w:r>
        <w:rPr>
          <w:rFonts w:ascii="Dubai" w:hAnsi="Dubai" w:cs="Dubai"/>
          <w:b/>
          <w:i w:val="0"/>
          <w:color w:val="000000"/>
          <w:sz w:val="23"/>
          <w:rtl w:val="1"/>
          <w:szCs w:val="23"/>
          <w:bCs/>
        </w:rPr>
        <w:t>:</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val="0"/>
          <w:i w:val="0"/>
          <w:color w:val="000000"/>
          <w:sz w:val="22"/>
          <w:rtl w:val="1"/>
          <w:szCs w:val="22"/>
        </w:rPr>
        <w:t xml:space="preserve">غلظت مهار نیمی از رشد </w:t>
      </w:r>
      <w:r>
        <w:rPr>
          <w:rFonts w:ascii="Dubai" w:hAnsi="Dubai" w:cs="Dubai"/>
          <w:b w:val="0"/>
          <w:i w:val="0"/>
          <w:color w:val="000000"/>
          <w:sz w:val="22"/>
          <w:szCs w:val="22"/>
        </w:rPr>
        <w:t xml:space="preserve"> (IC50) </w:t>
      </w:r>
      <w:r>
        <w:rPr>
          <w:rFonts w:ascii="Dubai" w:hAnsi="Dubai" w:cs="Dubai"/>
          <w:b w:val="0"/>
          <w:i w:val="0"/>
          <w:color w:val="000000"/>
          <w:sz w:val="22"/>
          <w:rtl w:val="1"/>
          <w:szCs w:val="22"/>
        </w:rPr>
        <w:t xml:space="preserve"> لوپئول در رده سلولی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زمان‌های ۲۴، ۴۸ و ۷۲ ساعت چقدر است؟</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val="0"/>
          <w:i w:val="0"/>
          <w:color w:val="000000"/>
          <w:sz w:val="22"/>
          <w:rtl w:val="1"/>
          <w:szCs w:val="22"/>
        </w:rPr>
        <w:t xml:space="preserve">مقدار </w:t>
      </w:r>
      <w:r>
        <w:rPr>
          <w:rFonts w:ascii="Dubai" w:hAnsi="Dubai" w:cs="Dubai"/>
          <w:b w:val="0"/>
          <w:i w:val="0"/>
          <w:color w:val="000000"/>
          <w:sz w:val="22"/>
          <w:szCs w:val="22"/>
        </w:rPr>
        <w:t xml:space="preserve"> IC50 </w:t>
      </w:r>
      <w:r>
        <w:rPr>
          <w:rFonts w:ascii="Dubai" w:hAnsi="Dubai" w:cs="Dubai"/>
          <w:b w:val="0"/>
          <w:i w:val="0"/>
          <w:color w:val="000000"/>
          <w:sz w:val="22"/>
          <w:rtl w:val="1"/>
          <w:szCs w:val="22"/>
        </w:rPr>
        <w:t xml:space="preserve"> یا دوز موثر ویروس نیوکاسل در رده سلولی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زمان‌های مواجهه مختلف چقدر است؟</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val="0"/>
          <w:i w:val="0"/>
          <w:color w:val="000000"/>
          <w:sz w:val="22"/>
          <w:rtl w:val="1"/>
          <w:szCs w:val="22"/>
        </w:rPr>
        <w:t xml:space="preserve">آیا شاخص ترکیب </w:t>
      </w:r>
      <w:r>
        <w:rPr>
          <w:rFonts w:ascii="Dubai" w:hAnsi="Dubai" w:cs="Dubai"/>
          <w:b w:val="0"/>
          <w:i w:val="0"/>
          <w:color w:val="000000"/>
          <w:sz w:val="22"/>
          <w:szCs w:val="22"/>
        </w:rPr>
        <w:t xml:space="preserve"> (CI) </w:t>
      </w:r>
      <w:r>
        <w:rPr>
          <w:rFonts w:ascii="Dubai" w:hAnsi="Dubai" w:cs="Dubai"/>
          <w:b w:val="0"/>
          <w:i w:val="0"/>
          <w:color w:val="000000"/>
          <w:sz w:val="22"/>
          <w:rtl w:val="1"/>
          <w:szCs w:val="22"/>
        </w:rPr>
        <w:t xml:space="preserve"> ناشی از تجویز توأم لوپئول و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در رده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کمتر از ۰.۹ (محدوده هم‌افزایی) قرار می‌گیرد؟</w:t>
      </w:r>
    </w:p>
    <w:p>
      <w:pPr>
        <w:spacing w:before="50" w:after="50" w:line="276" w:lineRule="auto"/>
        <w:bidi/>
        <w:jc w:val="both"/>
      </w:pPr>
      <w:r>
        <w:rPr>
          <w:rFonts w:ascii="Dubai" w:hAnsi="Dubai" w:cs="Dubai"/>
          <w:b/>
          <w:i w:val="0"/>
          <w:color w:val="000000"/>
          <w:sz w:val="22"/>
          <w:rtl w:val="1"/>
          <w:szCs w:val="22"/>
          <w:bCs/>
        </w:rPr>
        <w:t xml:space="preserve">۴. </w:t>
      </w:r>
      <w:r>
        <w:rPr>
          <w:rFonts w:ascii="Dubai" w:hAnsi="Dubai" w:cs="Dubai"/>
          <w:b w:val="0"/>
          <w:i w:val="0"/>
          <w:color w:val="000000"/>
          <w:sz w:val="22"/>
          <w:rtl w:val="1"/>
          <w:szCs w:val="22"/>
        </w:rPr>
        <w:t xml:space="preserve">آیا رژیم ترکیبی حاشیه ایمنی مناسب </w:t>
      </w:r>
      <w:r>
        <w:rPr>
          <w:rFonts w:ascii="Dubai" w:hAnsi="Dubai" w:cs="Dubai"/>
          <w:b w:val="0"/>
          <w:i w:val="0"/>
          <w:color w:val="000000"/>
          <w:sz w:val="22"/>
          <w:szCs w:val="22"/>
        </w:rPr>
        <w:t xml:space="preserve"> (SI &gt; 2.0) </w:t>
      </w:r>
      <w:r>
        <w:rPr>
          <w:rFonts w:ascii="Dubai" w:hAnsi="Dubai" w:cs="Dubai"/>
          <w:b w:val="0"/>
          <w:i w:val="0"/>
          <w:color w:val="000000"/>
          <w:sz w:val="22"/>
          <w:rtl w:val="1"/>
          <w:szCs w:val="22"/>
        </w:rPr>
        <w:t xml:space="preserve"> در مواجهه با سلول‌های اپیتلیال نرمال برونش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فراهم می‌آورد؟</w:t>
      </w:r>
    </w:p>
    <w:p>
      <w:pPr>
        <w:spacing w:before="50" w:after="50" w:line="276" w:lineRule="auto"/>
        <w:bidi/>
        <w:jc w:val="both"/>
      </w:pPr>
      <w:r>
        <w:rPr>
          <w:rFonts w:ascii="Dubai" w:hAnsi="Dubai" w:cs="Dubai"/>
          <w:b/>
          <w:i w:val="0"/>
          <w:color w:val="000000"/>
          <w:sz w:val="22"/>
          <w:rtl w:val="1"/>
          <w:szCs w:val="22"/>
          <w:bCs/>
        </w:rPr>
        <w:t xml:space="preserve">۵. </w:t>
      </w:r>
      <w:r>
        <w:rPr>
          <w:rFonts w:ascii="Dubai" w:hAnsi="Dubai" w:cs="Dubai"/>
          <w:b w:val="0"/>
          <w:i w:val="0"/>
          <w:color w:val="000000"/>
          <w:sz w:val="22"/>
          <w:rtl w:val="1"/>
          <w:szCs w:val="22"/>
        </w:rPr>
        <w:t>تجویز ترکیبی چه تاثیری بر درصد سلول‌های آپوپتوتیک و مهار درصد بسته شدن خراش سلولی دارد؟</w:t>
      </w:r>
    </w:p>
    <w:p>
      <w:pPr>
        <w:spacing w:before="50" w:after="50" w:line="276" w:lineRule="auto"/>
        <w:bidi/>
        <w:jc w:val="both"/>
      </w:pPr>
      <w:r>
        <w:rPr>
          <w:rFonts w:ascii="Dubai" w:hAnsi="Dubai" w:cs="Dubai"/>
          <w:b/>
          <w:i w:val="0"/>
          <w:color w:val="000000"/>
          <w:sz w:val="22"/>
          <w:rtl w:val="1"/>
          <w:szCs w:val="22"/>
          <w:bCs/>
        </w:rPr>
        <w:t xml:space="preserve">۶. </w:t>
      </w:r>
      <w:r>
        <w:rPr>
          <w:rFonts w:ascii="Dubai" w:hAnsi="Dubai" w:cs="Dubai"/>
          <w:b w:val="0"/>
          <w:i w:val="0"/>
          <w:color w:val="000000"/>
          <w:sz w:val="22"/>
          <w:rtl w:val="1"/>
          <w:szCs w:val="22"/>
        </w:rPr>
        <w:t xml:space="preserve">تغییرات بیان ژن‌های آپوپتوزی </w:t>
      </w:r>
      <w:r>
        <w:rPr>
          <w:rFonts w:ascii="Dubai" w:hAnsi="Dubai" w:cs="Dubai"/>
          <w:b w:val="0"/>
          <w:i w:val="0"/>
          <w:color w:val="000000"/>
          <w:sz w:val="22"/>
          <w:szCs w:val="22"/>
        </w:rPr>
        <w:t xml:space="preserve"> Bax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Bcl-2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Caspase-3 </w:t>
      </w:r>
      <w:r>
        <w:rPr>
          <w:rFonts w:ascii="Dubai" w:hAnsi="Dubai" w:cs="Dubai"/>
          <w:b w:val="0"/>
          <w:i w:val="0"/>
          <w:color w:val="000000"/>
          <w:sz w:val="22"/>
          <w:rtl w:val="1"/>
          <w:szCs w:val="22"/>
        </w:rPr>
        <w:t xml:space="preserve"> و </w:t>
      </w:r>
      <w:r>
        <w:rPr>
          <w:rFonts w:ascii="Dubai" w:hAnsi="Dubai" w:cs="Dubai"/>
          <w:b w:val="0"/>
          <w:i w:val="0"/>
          <w:color w:val="000000"/>
          <w:sz w:val="22"/>
          <w:szCs w:val="22"/>
        </w:rPr>
        <w:t xml:space="preserve"> Caspase-9 </w:t>
      </w:r>
      <w:r>
        <w:rPr>
          <w:rFonts w:ascii="Dubai" w:hAnsi="Dubai" w:cs="Dubai"/>
          <w:b w:val="0"/>
          <w:i w:val="0"/>
          <w:color w:val="000000"/>
          <w:sz w:val="22"/>
          <w:rtl w:val="1"/>
          <w:szCs w:val="22"/>
        </w:rPr>
        <w:t xml:space="preserve"> در اثر رژیم ترکیبی چگونه است؟</w:t>
      </w:r>
    </w:p>
    <w:p>
      <w:pPr>
        <w:spacing w:before="320" w:after="120" w:line="276" w:lineRule="auto"/>
        <w:bidi/>
        <w:jc w:val="both"/>
      </w:pPr>
      <w:r>
        <w:rPr>
          <w:rFonts w:ascii="Dubai" w:hAnsi="Dubai" w:cs="Dubai"/>
          <w:b/>
          <w:i w:val="0"/>
          <w:color w:val="000000"/>
          <w:sz w:val="28"/>
          <w:rtl w:val="1"/>
          <w:szCs w:val="28"/>
          <w:bCs/>
        </w:rPr>
        <w:t xml:space="preserve">۱۰. دستاوردها </w:t>
      </w:r>
      <w:r>
        <w:rPr>
          <w:rFonts w:ascii="Dubai" w:hAnsi="Dubai" w:cs="Dubai"/>
          <w:b/>
          <w:i w:val="0"/>
          <w:color w:val="000000"/>
          <w:sz w:val="28"/>
          <w:szCs w:val="28"/>
          <w:bCs/>
        </w:rPr>
        <w:t xml:space="preserve"> (Expected Achievements) </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val="0"/>
          <w:i w:val="0"/>
          <w:color w:val="000000"/>
          <w:sz w:val="22"/>
          <w:rtl w:val="1"/>
          <w:szCs w:val="22"/>
        </w:rPr>
        <w:t>تولید و ثبت شواهد علمی دست اول پیرامون برهم‌کنش هم‌افزای تری‌ترپنوئیدهای لوپانی و ویروس‌های انکولیتیک در سرطان ریه.</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val="0"/>
          <w:i w:val="0"/>
          <w:color w:val="000000"/>
          <w:sz w:val="22"/>
          <w:rtl w:val="1"/>
          <w:szCs w:val="22"/>
        </w:rPr>
        <w:t xml:space="preserve">اثبات آزمایشگاهی امکان کاهش دوز مصرفی لوپئول و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به واسطه اثر هم‌افزایی بر اساس نمایه </w:t>
      </w:r>
      <w:r>
        <w:rPr>
          <w:rFonts w:ascii="Dubai" w:hAnsi="Dubai" w:cs="Dubai"/>
          <w:b w:val="0"/>
          <w:i w:val="0"/>
          <w:color w:val="000000"/>
          <w:sz w:val="22"/>
          <w:szCs w:val="22"/>
        </w:rPr>
        <w:t xml:space="preserve"> DRI. </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val="0"/>
          <w:i w:val="0"/>
          <w:color w:val="000000"/>
          <w:sz w:val="22"/>
          <w:rtl w:val="1"/>
          <w:szCs w:val="22"/>
        </w:rPr>
        <w:t>ارزیابی دقیق مولکولی مسیرهای پیام‌رسانی آپوپتوز و شفاف‌سازی مکانیسم سلولی همکاری دارو-ویروس.</w:t>
      </w:r>
    </w:p>
    <w:p>
      <w:pPr>
        <w:spacing w:before="50" w:after="50" w:line="276" w:lineRule="auto"/>
        <w:bidi/>
        <w:jc w:val="both"/>
      </w:pPr>
      <w:r>
        <w:rPr>
          <w:rFonts w:ascii="Dubai" w:hAnsi="Dubai" w:cs="Dubai"/>
          <w:b/>
          <w:i w:val="0"/>
          <w:color w:val="000000"/>
          <w:sz w:val="22"/>
          <w:rtl w:val="1"/>
          <w:szCs w:val="22"/>
          <w:bCs/>
        </w:rPr>
        <w:t xml:space="preserve">۴. </w:t>
      </w:r>
      <w:r>
        <w:rPr>
          <w:rFonts w:ascii="Dubai" w:hAnsi="Dubai" w:cs="Dubai"/>
          <w:b w:val="0"/>
          <w:i w:val="0"/>
          <w:color w:val="000000"/>
          <w:sz w:val="22"/>
          <w:rtl w:val="1"/>
          <w:szCs w:val="22"/>
        </w:rPr>
        <w:t xml:space="preserve">انتشار حداقل دو مقاله علمی-پژوهشی در مجلات معتبر بین‌المللی </w:t>
      </w:r>
      <w:r>
        <w:rPr>
          <w:rFonts w:ascii="Dubai" w:hAnsi="Dubai" w:cs="Dubai"/>
          <w:b w:val="0"/>
          <w:i w:val="0"/>
          <w:color w:val="000000"/>
          <w:sz w:val="22"/>
          <w:szCs w:val="22"/>
        </w:rPr>
        <w:t xml:space="preserve"> ISI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(Q1/Q2) </w:t>
      </w:r>
      <w:r>
        <w:rPr>
          <w:rFonts w:ascii="Dubai" w:hAnsi="Dubai" w:cs="Dubai"/>
          <w:b w:val="0"/>
          <w:i w:val="0"/>
          <w:color w:val="000000"/>
          <w:sz w:val="22"/>
          <w:rtl w:val="1"/>
          <w:szCs w:val="22"/>
        </w:rPr>
        <w:t xml:space="preserve"> در حوزه‌های داروشناسی و انکولوژی تجربی.</w:t>
      </w:r>
    </w:p>
    <w:p>
      <w:pPr>
        <w:spacing w:before="50" w:after="50" w:line="276" w:lineRule="auto"/>
        <w:bidi/>
        <w:jc w:val="both"/>
      </w:pPr>
      <w:r>
        <w:rPr>
          <w:rFonts w:ascii="Dubai" w:hAnsi="Dubai" w:cs="Dubai"/>
          <w:b/>
          <w:i w:val="0"/>
          <w:color w:val="000000"/>
          <w:sz w:val="22"/>
          <w:rtl w:val="1"/>
          <w:szCs w:val="22"/>
          <w:bCs/>
        </w:rPr>
        <w:t xml:space="preserve">۵. </w:t>
      </w:r>
      <w:r>
        <w:rPr>
          <w:rFonts w:ascii="Dubai" w:hAnsi="Dubai" w:cs="Dubai"/>
          <w:b w:val="0"/>
          <w:i w:val="0"/>
          <w:color w:val="000000"/>
          <w:sz w:val="22"/>
          <w:rtl w:val="1"/>
          <w:szCs w:val="22"/>
        </w:rPr>
        <w:t>ایجاد پلتفرم متدولوژیک و دوزسنجی استاندارد جهت فازهای بعدی پژوهش بر روی مدل‌های حیوانی تومورهای ریه.</w:t>
      </w:r>
    </w:p>
    <w:p>
      <w:pPr>
        <w:spacing w:before="320" w:after="120" w:line="276" w:lineRule="auto"/>
        <w:bidi/>
        <w:jc w:val="both"/>
      </w:pPr>
      <w:r>
        <w:rPr>
          <w:rFonts w:ascii="Dubai" w:hAnsi="Dubai" w:cs="Dubai"/>
          <w:b/>
          <w:i w:val="0"/>
          <w:color w:val="000000"/>
          <w:sz w:val="28"/>
          <w:rtl w:val="1"/>
          <w:szCs w:val="28"/>
          <w:bCs/>
        </w:rPr>
        <w:t xml:space="preserve">۱۱. جدول متغیرها </w:t>
      </w:r>
      <w:r>
        <w:rPr>
          <w:rFonts w:ascii="Dubai" w:hAnsi="Dubai" w:cs="Dubai"/>
          <w:b/>
          <w:i w:val="0"/>
          <w:color w:val="000000"/>
          <w:sz w:val="28"/>
          <w:szCs w:val="28"/>
          <w:bCs/>
        </w:rPr>
        <w:t xml:space="preserve"> (Variables Table) </w:t>
      </w:r>
    </w:p>
    <w:tbl>
      <w:tblPr>
        <w:tblW w:type="auto" w:w="0"/>
        <w:jc w:val="center"/>
        <w:tblLook w:firstColumn="1" w:firstRow="1" w:lastColumn="0" w:lastRow="0" w:noHBand="0" w:noVBand="1" w:val="04A0"/>
        <w:bidiVisual/>
      </w:tblPr>
      <w:tblGrid>
        <w:gridCol w:w="1505"/>
        <w:gridCol w:w="1505"/>
        <w:gridCol w:w="1505"/>
        <w:gridCol w:w="1505"/>
        <w:gridCol w:w="1505"/>
        <w:gridCol w:w="1505"/>
      </w:tblGrid>
      <w:tr>
        <w:trPr>
          <w:tblHeader/>
          <w:cantSplit/>
        </w:trPr>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نام متغیر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نقش متغیر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نوع متغیر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تعریف عملیاتی</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نحوه اندازه‌گیری</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واحد اندازه‌گیری</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غلظت لوپئول خالص</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مستقل</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رقت‌های متوالی لوپئول (۱۰ تا ۸۰ میکرومولار) در محیط کشت</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تیتراسیون نوری و سنجش استوک</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میکرومولار (µM)</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دوز ویروس بیماری نیوکاسل</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مستقل</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نسبت ذرات ویروس به تعداد سلول‌ها (MOI معادل ۰.۱ تا ۱۰)</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تیترسنجی استاندارد TCID50</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واحد MOI</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زمان انکوباسیون</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مستقل</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گسسته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مدت زمان مواجهه سلول‌ها با مداخله منفرد و توأم</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زمان‌سنجی انکوباتور (۲۴، ۴۸ و ۷۲ ساعت)</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ساعت (h)</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درصد زیست‌پذیری سلولی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وابسته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نسبت سلول‌های زنده پس از مداخله نسبت به کنترل منفی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جذب نوری سنجش رنگ‌سنجی MTT در ۵۷۰ نانومتر</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درصد (%)</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غلظت مهار ۵۰ درصد (IC50)</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وابسته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غلظتی از عامل که رشد سلول‌ها را ۵۰ درصد مهار می‌کند</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برازش منحنی غلظت-پاسخ غیرخطی در GraphPad</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µM یا MOI</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شاخص ترکیب (CI)</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وابسته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نسبت ریاضی تعیین ماهیت اثر متقابل دو عامل</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محاسبه بر اساس معادله چو-تالالی در CompuSyn</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فاقد واحد</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شاخص گزینش‌پذیری (SI)</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وابسته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نسبت IC50 در سلول نرمال BEAS-2B به IC50 در A549</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نسبت ریاضی دو IC50</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فاقد واحد</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درصد القای آپوپتوز</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وابسته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کسر سلول‌های رنگ‌آمیزی شده با Annexin V و PI</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آنالیز فلوسایتومتری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درصد (%)</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مهار مهاجرت سلولی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وابسته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درصد بسته شدن مساحت خراش سلولی نسبت به زمان صفر</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میکروسکوپ اینورت و نرم‌افزار ImageJ</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درصد مساحت (%)</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بیان نسبی ژن‌های آپوپتوز</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وابسته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سطح رونویسی ژن‌های Bax, Bcl-2, Caspase-3/9 نسبت به GAPDH</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سنجش Real-Time RT-qPCR با فرمول 2^(-ΔΔCt)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نسبت بیان (Fold Change)</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غلظت حلال DMSO</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کنترل پایه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غلظت حلال دی‌متیل‌سولفوکسید جهت انحلال لوپئول</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کنترل دقیق کمتر از ۰.۱ درصد حجمی در محیط</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درصد حجمی (v/v %)</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شماره پاساژ و شرایط محیطی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مخدوشگر</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گسسته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شرایط یکنواخت بیولوژیکی و محیط کشت RPMI-1640 با ۱۰٪ FBS</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استفاده از پاساژهای مشخص (پاساژ ۵ تا ۱۵)</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شماره پاساژ</w:t>
            </w:r>
          </w:p>
        </w:tc>
      </w:tr>
    </w:tbl>
    <w:p>
      <w:pPr>
        <w:spacing w:before="80" w:after="120"/>
      </w:pPr>
    </w:p>
    <w:p>
      <w:pPr>
        <w:spacing w:before="320" w:after="120" w:line="276" w:lineRule="auto"/>
        <w:bidi/>
        <w:jc w:val="both"/>
      </w:pPr>
      <w:r>
        <w:rPr>
          <w:rFonts w:ascii="Dubai" w:hAnsi="Dubai" w:cs="Dubai"/>
          <w:b/>
          <w:i w:val="0"/>
          <w:color w:val="000000"/>
          <w:sz w:val="28"/>
          <w:rtl w:val="1"/>
          <w:szCs w:val="28"/>
          <w:bCs/>
        </w:rPr>
        <w:t>۱۲. جدول زمان‌بندی و مراحل اجرا (</w:t>
      </w:r>
      <w:r>
        <w:rPr>
          <w:rFonts w:ascii="Dubai" w:hAnsi="Dubai" w:cs="Dubai"/>
          <w:b/>
          <w:i w:val="0"/>
          <w:color w:val="000000"/>
          <w:sz w:val="28"/>
          <w:szCs w:val="28"/>
          <w:bCs/>
        </w:rPr>
        <w:t xml:space="preserve"> Timeline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Gantt </w:t>
      </w:r>
      <w:r>
        <w:rPr>
          <w:rFonts w:ascii="Dubai" w:hAnsi="Dubai" w:cs="Dubai"/>
          <w:b/>
          <w:i w:val="0"/>
          <w:color w:val="000000"/>
          <w:sz w:val="28"/>
          <w:rtl w:val="1"/>
          <w:szCs w:val="28"/>
          <w:bCs/>
        </w:rPr>
        <w:t xml:space="preserve"> </w:t>
      </w:r>
      <w:r>
        <w:rPr>
          <w:rFonts w:ascii="Dubai" w:hAnsi="Dubai" w:cs="Dubai"/>
          <w:b/>
          <w:i w:val="0"/>
          <w:color w:val="000000"/>
          <w:sz w:val="28"/>
          <w:szCs w:val="28"/>
          <w:bCs/>
        </w:rPr>
        <w:t xml:space="preserve"> Chart </w:t>
      </w:r>
      <w:r>
        <w:rPr>
          <w:rFonts w:ascii="Dubai" w:hAnsi="Dubai" w:cs="Dubai"/>
          <w:b/>
          <w:i w:val="0"/>
          <w:color w:val="000000"/>
          <w:sz w:val="28"/>
          <w:rtl w:val="1"/>
          <w:szCs w:val="28"/>
          <w:bCs/>
        </w:rPr>
        <w:t>)</w:t>
      </w:r>
    </w:p>
    <w:tbl>
      <w:tblPr>
        <w:tblW w:type="auto" w:w="0"/>
        <w:jc w:val="center"/>
        <w:tblLook w:firstColumn="1" w:firstRow="1" w:lastColumn="0" w:lastRow="0" w:noHBand="0" w:noVBand="1" w:val="04A0"/>
        <w:bidiVisual/>
      </w:tblPr>
      <w:tblGrid>
        <w:gridCol w:w="1806"/>
        <w:gridCol w:w="1806"/>
        <w:gridCol w:w="1806"/>
        <w:gridCol w:w="1806"/>
        <w:gridCol w:w="1806"/>
      </w:tblGrid>
      <w:tr>
        <w:trPr>
          <w:tblHeader/>
          <w:cantSplit/>
        </w:trPr>
        <w:tc>
          <w:tcPr>
            <w:tcW w:type="dxa" w:w="1806"/>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فاز / مرحله اجرایی</w:t>
            </w:r>
          </w:p>
        </w:tc>
        <w:tc>
          <w:tcPr>
            <w:tcW w:type="dxa" w:w="1806"/>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شرح اقدامات و آزمایش‌های مرحله</w:t>
            </w:r>
          </w:p>
        </w:tc>
        <w:tc>
          <w:tcPr>
            <w:tcW w:type="dxa" w:w="1806"/>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ماه آغاز</w:t>
            </w:r>
          </w:p>
        </w:tc>
        <w:tc>
          <w:tcPr>
            <w:tcW w:type="dxa" w:w="1806"/>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ماه پایان</w:t>
            </w:r>
          </w:p>
        </w:tc>
        <w:tc>
          <w:tcPr>
            <w:tcW w:type="dxa" w:w="1806"/>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مدت (ماه)</w:t>
            </w:r>
          </w:p>
        </w:tc>
      </w:tr>
      <w:tr>
        <w:trPr>
          <w:cantSplit/>
        </w:trPr>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r>
      <w:tr>
        <w:trPr>
          <w:cantSplit/>
        </w:trPr>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۱: تدارکات و آماده‌سازی</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خرید مواد مصرفی، لوپئول خالص، آماده‌سازی پرایمرها و محیط‌های کشت</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۱</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۲</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۲ ماه</w:t>
            </w:r>
          </w:p>
        </w:tc>
      </w:tr>
      <w:tr>
        <w:trPr>
          <w:cantSplit/>
        </w:trPr>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۲: کشت و تکثیر سلولی</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تهیه و پاساژ سلول‌های A549 و BEAS-2B، آزمون تایید هویت و مایکوپلاسما</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۲</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۳</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۲ ماه</w:t>
            </w:r>
          </w:p>
        </w:tc>
      </w:tr>
      <w:tr>
        <w:trPr>
          <w:cantSplit/>
        </w:trPr>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۳: تکثیر و تیترسنجی NDV</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تلقیح ویروس به تخم‌مرغ‌های جنین‌دار، برداشت مایع آلانتوئیک و تعیین TCID50</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۳</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۴</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۲ ماه</w:t>
            </w:r>
          </w:p>
        </w:tc>
      </w:tr>
      <w:tr>
        <w:trPr>
          <w:cantSplit/>
        </w:trPr>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۴: آزمون‌های MTT مونوتراپی</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مواجهه با دوزهای منفرد لوپئول و NDV در ۲۴، ۴۸ و ۷۲ ساعت و تعیین IC50</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۴</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۶</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۳ ماه</w:t>
            </w:r>
          </w:p>
        </w:tc>
      </w:tr>
      <w:tr>
        <w:trPr>
          <w:cantSplit/>
        </w:trPr>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۵: آزمون‌های ترکیبی و محاسبه CI</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مواجهه ماتریسی توأم، خوانش MTT و تحلیل الگوریتم چو-تالالی با CompuSyn</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۶</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۸</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۳ ماه</w:t>
            </w:r>
          </w:p>
        </w:tc>
      </w:tr>
      <w:tr>
        <w:trPr>
          <w:cantSplit/>
        </w:trPr>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۶: فلوسایتومتری و مهاجرت</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آزمون Annexin V/PI جهت تمایز آپوپتوز و آزمون سنجش خراش سلولی</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۷</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۹</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۳ ماه</w:t>
            </w:r>
          </w:p>
        </w:tc>
      </w:tr>
      <w:tr>
        <w:trPr>
          <w:cantSplit/>
        </w:trPr>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۷: استخراج RNA و RT-qPCR</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استخراج RNA، سنتز cDNA و سنجش بیان ژن‌های کسکید آپوپتوز با Real-Time</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۸</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۱۰</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۳ ماه</w:t>
            </w:r>
          </w:p>
        </w:tc>
      </w:tr>
      <w:tr>
        <w:trPr>
          <w:cantSplit/>
        </w:trPr>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۸: آنالیز آماری و نگارش</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پاک‌سازی داده‌ها، تحلیل آماری واریانس، تدوین گزارش نهایی و نگارش مقاله</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۱۰</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ماه ۱۲</w:t>
            </w:r>
          </w:p>
        </w:tc>
        <w:tc>
          <w:tcPr>
            <w:tcW w:type="dxa" w:w="1806"/>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۳ ماه</w:t>
            </w:r>
          </w:p>
        </w:tc>
      </w:tr>
    </w:tbl>
    <w:p>
      <w:pPr>
        <w:spacing w:before="80" w:after="120"/>
      </w:pPr>
    </w:p>
    <w:p>
      <w:pPr>
        <w:spacing w:before="50" w:after="70" w:line="276" w:lineRule="auto"/>
        <w:bidi/>
        <w:jc w:val="both"/>
      </w:pPr>
      <w:r>
        <w:rPr>
          <w:rFonts w:ascii="Dubai" w:hAnsi="Dubai" w:cs="Dubai"/>
          <w:b w:val="0"/>
          <w:i w:val="0"/>
          <w:color w:val="000000"/>
          <w:sz w:val="22"/>
          <w:rtl w:val="1"/>
          <w:szCs w:val="22"/>
        </w:rPr>
        <w:t xml:space="preserve">مرز نوآوری: این پژوهش به صورت دقیق بر روی رده سلولی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شرایط برون‌تن متمرکز بوده و پیش از انجام ارزیابی‌های پیش‌بالینی در مدل‌های حیوانی، از هرگونه ادعای تعمیم‌یافته بالینی اجتناب می‌ورزد.</w:t>
      </w:r>
    </w:p>
    <w:p>
      <w:pPr>
        <w:spacing w:before="320" w:after="120" w:line="276" w:lineRule="auto"/>
        <w:bidi/>
        <w:jc w:val="both"/>
      </w:pPr>
      <w:r>
        <w:rPr>
          <w:rFonts w:ascii="Dubai" w:hAnsi="Dubai" w:cs="Dubai"/>
          <w:b/>
          <w:i w:val="0"/>
          <w:color w:val="000000"/>
          <w:sz w:val="28"/>
          <w:rtl w:val="1"/>
          <w:szCs w:val="28"/>
          <w:bCs/>
        </w:rPr>
        <w:t xml:space="preserve">۱۳. روش اجرا </w:t>
      </w:r>
      <w:r>
        <w:rPr>
          <w:rFonts w:ascii="Dubai" w:hAnsi="Dubai" w:cs="Dubai"/>
          <w:b/>
          <w:i w:val="0"/>
          <w:color w:val="000000"/>
          <w:sz w:val="28"/>
          <w:szCs w:val="28"/>
          <w:bCs/>
        </w:rPr>
        <w:t xml:space="preserve"> (Methodology) </w:t>
      </w:r>
    </w:p>
    <w:p>
      <w:pPr>
        <w:spacing w:before="240" w:after="80" w:line="276" w:lineRule="auto"/>
        <w:bidi/>
        <w:jc w:val="both"/>
      </w:pPr>
      <w:r>
        <w:rPr>
          <w:rFonts w:ascii="Dubai" w:hAnsi="Dubai" w:cs="Dubai"/>
          <w:b/>
          <w:i w:val="0"/>
          <w:color w:val="000000"/>
          <w:sz w:val="23"/>
          <w:rtl w:val="1"/>
          <w:szCs w:val="23"/>
          <w:bCs/>
        </w:rPr>
        <w:t xml:space="preserve">۱۳-۱. نوع مطالعه </w:t>
      </w:r>
      <w:r>
        <w:rPr>
          <w:rFonts w:ascii="Dubai" w:hAnsi="Dubai" w:cs="Dubai"/>
          <w:b/>
          <w:i w:val="0"/>
          <w:color w:val="000000"/>
          <w:sz w:val="23"/>
          <w:szCs w:val="23"/>
          <w:bCs/>
        </w:rPr>
        <w:t xml:space="preserve"> (Study Design) </w:t>
      </w:r>
    </w:p>
    <w:p>
      <w:pPr>
        <w:spacing w:before="50" w:after="70" w:line="276" w:lineRule="auto"/>
        <w:bidi/>
        <w:jc w:val="both"/>
      </w:pPr>
      <w:r>
        <w:rPr>
          <w:rFonts w:ascii="Dubai" w:hAnsi="Dubai" w:cs="Dubai"/>
          <w:b w:val="0"/>
          <w:i w:val="0"/>
          <w:color w:val="000000"/>
          <w:sz w:val="22"/>
          <w:rtl w:val="1"/>
          <w:szCs w:val="22"/>
        </w:rPr>
        <w:t xml:space="preserve">مطالعه بنیادی-کاربردی از نوع تجربی آزمایشگاهی در شرایط برون‌تن </w:t>
      </w:r>
      <w:r>
        <w:rPr>
          <w:rFonts w:ascii="Dubai" w:hAnsi="Dubai" w:cs="Dubai"/>
          <w:b w:val="0"/>
          <w:i w:val="0"/>
          <w:color w:val="000000"/>
          <w:sz w:val="22"/>
          <w:szCs w:val="22"/>
        </w:rPr>
        <w:t xml:space="preserve"> (In Vitro Experimental Study) </w:t>
      </w:r>
      <w:r>
        <w:rPr>
          <w:rFonts w:ascii="Dubai" w:hAnsi="Dubai" w:cs="Dubai"/>
          <w:b w:val="0"/>
          <w:i w:val="0"/>
          <w:color w:val="000000"/>
          <w:sz w:val="22"/>
          <w:rtl w:val="1"/>
          <w:szCs w:val="22"/>
        </w:rPr>
        <w:t>.</w:t>
      </w:r>
    </w:p>
    <w:p>
      <w:pPr>
        <w:spacing w:before="240" w:after="80" w:line="276" w:lineRule="auto"/>
        <w:bidi/>
        <w:jc w:val="both"/>
      </w:pPr>
      <w:r>
        <w:rPr>
          <w:rFonts w:ascii="Dubai" w:hAnsi="Dubai" w:cs="Dubai"/>
          <w:b/>
          <w:i w:val="0"/>
          <w:color w:val="000000"/>
          <w:sz w:val="23"/>
          <w:rtl w:val="1"/>
          <w:szCs w:val="23"/>
          <w:bCs/>
        </w:rPr>
        <w:t xml:space="preserve">۱۳-۲. جامعه مورد مطالعه </w:t>
      </w:r>
      <w:r>
        <w:rPr>
          <w:rFonts w:ascii="Dubai" w:hAnsi="Dubai" w:cs="Dubai"/>
          <w:b/>
          <w:i w:val="0"/>
          <w:color w:val="000000"/>
          <w:sz w:val="23"/>
          <w:szCs w:val="23"/>
          <w:bCs/>
        </w:rPr>
        <w:t xml:space="preserve"> (Study Population/System) </w:t>
      </w:r>
    </w:p>
    <w:p>
      <w:pPr>
        <w:spacing w:before="50" w:after="70" w:line="276" w:lineRule="auto"/>
        <w:bidi/>
        <w:jc w:val="both"/>
      </w:pPr>
      <w:r>
        <w:rPr>
          <w:rFonts w:ascii="Dubai" w:hAnsi="Dubai" w:cs="Dubai"/>
          <w:b w:val="0"/>
          <w:i w:val="0"/>
          <w:color w:val="000000"/>
          <w:sz w:val="22"/>
          <w:rtl w:val="1"/>
          <w:szCs w:val="22"/>
        </w:rPr>
        <w:t xml:space="preserve">رده سلول سرطانی کارسینومای ریه انسان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تهیه شده از بانک سلولی معتبر انستیتو پاستور ایران، به همراه سلول‌های اپیتلیال نرمال برونش انسان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به عنوان کنترل سالم بافتی.</w:t>
      </w:r>
    </w:p>
    <w:p>
      <w:pPr>
        <w:spacing w:before="240" w:after="80" w:line="276" w:lineRule="auto"/>
        <w:bidi/>
        <w:jc w:val="both"/>
      </w:pPr>
      <w:r>
        <w:rPr>
          <w:rFonts w:ascii="Dubai" w:hAnsi="Dubai" w:cs="Dubai"/>
          <w:b/>
          <w:i w:val="0"/>
          <w:color w:val="000000"/>
          <w:sz w:val="23"/>
          <w:rtl w:val="1"/>
          <w:szCs w:val="23"/>
          <w:bCs/>
        </w:rPr>
        <w:t xml:space="preserve">۱۳-۳. محل انجام مطالعه </w:t>
      </w:r>
      <w:r>
        <w:rPr>
          <w:rFonts w:ascii="Dubai" w:hAnsi="Dubai" w:cs="Dubai"/>
          <w:b/>
          <w:i w:val="0"/>
          <w:color w:val="000000"/>
          <w:sz w:val="23"/>
          <w:szCs w:val="23"/>
          <w:bCs/>
        </w:rPr>
        <w:t xml:space="preserve"> (Study Location) </w:t>
      </w:r>
    </w:p>
    <w:p>
      <w:pPr>
        <w:spacing w:before="50" w:after="70" w:line="276" w:lineRule="auto"/>
        <w:bidi/>
        <w:jc w:val="both"/>
      </w:pPr>
      <w:r>
        <w:rPr>
          <w:rFonts w:ascii="Dubai" w:hAnsi="Dubai" w:cs="Dubai"/>
          <w:b w:val="0"/>
          <w:i w:val="0"/>
          <w:color w:val="000000"/>
          <w:sz w:val="22"/>
          <w:rtl w:val="1"/>
          <w:szCs w:val="22"/>
        </w:rPr>
        <w:t>آزمایشگاه تحقیقات سلولی و مولکولی و آزمایشگاه ویروس‌شناسی دانشکده علوم پزشکی.</w:t>
      </w:r>
    </w:p>
    <w:p>
      <w:pPr>
        <w:spacing w:before="240" w:after="80" w:line="276" w:lineRule="auto"/>
        <w:bidi/>
        <w:jc w:val="both"/>
      </w:pPr>
      <w:r>
        <w:rPr>
          <w:rFonts w:ascii="Dubai" w:hAnsi="Dubai" w:cs="Dubai"/>
          <w:b/>
          <w:i w:val="0"/>
          <w:color w:val="000000"/>
          <w:sz w:val="23"/>
          <w:rtl w:val="1"/>
          <w:szCs w:val="23"/>
          <w:bCs/>
        </w:rPr>
        <w:t xml:space="preserve">۱۳-۴. معیارهای ورود به مطالعه </w:t>
      </w:r>
      <w:r>
        <w:rPr>
          <w:rFonts w:ascii="Dubai" w:hAnsi="Dubai" w:cs="Dubai"/>
          <w:b/>
          <w:i w:val="0"/>
          <w:color w:val="000000"/>
          <w:sz w:val="23"/>
          <w:szCs w:val="23"/>
          <w:bCs/>
        </w:rPr>
        <w:t xml:space="preserve"> (Inclusion Criteria)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سلول‌های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و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با درصد زیست‌پذیری اولیه بالای ۹۵ درصد (تایید شده با رنگ‌آمیزی تریپان بلو).</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سلول‌های فاقد هرگونه آلودگی باکتریایی، قارچی و مایکوپلاسمایی (بررسی شده با کیت </w:t>
      </w:r>
      <w:r>
        <w:rPr>
          <w:rFonts w:ascii="Dubai" w:hAnsi="Dubai" w:cs="Dubai"/>
          <w:b w:val="0"/>
          <w:i w:val="0"/>
          <w:color w:val="000000"/>
          <w:sz w:val="22"/>
          <w:szCs w:val="22"/>
        </w:rPr>
        <w:t xml:space="preserve"> PCR </w:t>
      </w:r>
      <w:r>
        <w:rPr>
          <w:rFonts w:ascii="Dubai" w:hAnsi="Dubai" w:cs="Dubai"/>
          <w:b w:val="0"/>
          <w:i w:val="0"/>
          <w:color w:val="000000"/>
          <w:sz w:val="22"/>
          <w:rtl w:val="1"/>
          <w:szCs w:val="22"/>
        </w:rPr>
        <w:t xml:space="preserve"> مایکوپلاسما).</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استفاده از سلول‌ها در محدوده پاساژ استاندارد ۵ الی ۱۵ جهت حفظ ویژگی‌های ژنتیکی و فنوتایپی.</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پودر لوپئول با درجه خلوص آنالیتیک بالای ۹۸ درصد </w:t>
      </w:r>
      <w:r>
        <w:rPr>
          <w:rFonts w:ascii="Dubai" w:hAnsi="Dubai" w:cs="Dubai"/>
          <w:b w:val="0"/>
          <w:i w:val="0"/>
          <w:color w:val="000000"/>
          <w:sz w:val="22"/>
          <w:szCs w:val="22"/>
        </w:rPr>
        <w:t xml:space="preserve"> (HPLC-grade) </w:t>
      </w:r>
      <w:r>
        <w:rPr>
          <w:rFonts w:ascii="Dubai" w:hAnsi="Dubai" w:cs="Dubai"/>
          <w:b w:val="0"/>
          <w:i w:val="0"/>
          <w:color w:val="000000"/>
          <w:sz w:val="22"/>
          <w:rtl w:val="1"/>
          <w:szCs w:val="22"/>
        </w:rPr>
        <w:t xml:space="preserve"> و سویه انکولیتیک معتبر </w:t>
      </w:r>
      <w:r>
        <w:rPr>
          <w:rFonts w:ascii="Dubai" w:hAnsi="Dubai" w:cs="Dubai"/>
          <w:b w:val="0"/>
          <w:i w:val="0"/>
          <w:color w:val="000000"/>
          <w:sz w:val="22"/>
          <w:szCs w:val="22"/>
        </w:rPr>
        <w:t xml:space="preserve"> NDV. </w:t>
      </w:r>
    </w:p>
    <w:p>
      <w:pPr>
        <w:spacing w:before="240" w:after="80" w:line="276" w:lineRule="auto"/>
        <w:bidi/>
        <w:jc w:val="both"/>
      </w:pPr>
      <w:r>
        <w:rPr>
          <w:rFonts w:ascii="Dubai" w:hAnsi="Dubai" w:cs="Dubai"/>
          <w:b/>
          <w:i w:val="0"/>
          <w:color w:val="000000"/>
          <w:sz w:val="23"/>
          <w:rtl w:val="1"/>
          <w:szCs w:val="23"/>
          <w:bCs/>
        </w:rPr>
        <w:t xml:space="preserve">۱۳-۵. معیارهای خروج از مطالعه </w:t>
      </w:r>
      <w:r>
        <w:rPr>
          <w:rFonts w:ascii="Dubai" w:hAnsi="Dubai" w:cs="Dubai"/>
          <w:b/>
          <w:i w:val="0"/>
          <w:color w:val="000000"/>
          <w:sz w:val="23"/>
          <w:szCs w:val="23"/>
          <w:bCs/>
        </w:rPr>
        <w:t xml:space="preserve"> (Exclusion Criteria)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مشاهده هرگونه آلودگی میکروبی یا تغییرات ریخت‌شناسی غیرمعمول در چاهک‌های کشت.</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افت زیست‌پذیری کنترل منفی سلولی به کمتر از ۹۰ درصد در طول دوره آزمایش.</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وجود خطای تفاضل ضریب تغییرات </w:t>
      </w:r>
      <w:r>
        <w:rPr>
          <w:rFonts w:ascii="Dubai" w:hAnsi="Dubai" w:cs="Dubai"/>
          <w:b w:val="0"/>
          <w:i w:val="0"/>
          <w:color w:val="000000"/>
          <w:sz w:val="22"/>
          <w:szCs w:val="22"/>
        </w:rPr>
        <w:t xml:space="preserve"> (CV) </w:t>
      </w:r>
      <w:r>
        <w:rPr>
          <w:rFonts w:ascii="Dubai" w:hAnsi="Dubai" w:cs="Dubai"/>
          <w:b w:val="0"/>
          <w:i w:val="0"/>
          <w:color w:val="000000"/>
          <w:sz w:val="22"/>
          <w:rtl w:val="1"/>
          <w:szCs w:val="22"/>
        </w:rPr>
        <w:t xml:space="preserve"> بالاتر از ۱۵ درصد میان تکرارهای تکنیکی یک گروه.</w:t>
      </w:r>
    </w:p>
    <w:p>
      <w:pPr>
        <w:spacing w:before="240" w:after="80" w:line="276" w:lineRule="auto"/>
        <w:bidi/>
        <w:jc w:val="both"/>
      </w:pPr>
      <w:r>
        <w:rPr>
          <w:rFonts w:ascii="Dubai" w:hAnsi="Dubai" w:cs="Dubai"/>
          <w:b/>
          <w:i w:val="0"/>
          <w:color w:val="000000"/>
          <w:sz w:val="23"/>
          <w:rtl w:val="1"/>
          <w:szCs w:val="23"/>
          <w:bCs/>
        </w:rPr>
        <w:t xml:space="preserve">۱۳-۶. ابزارهای گردآوری اطلاعات </w:t>
      </w:r>
      <w:r>
        <w:rPr>
          <w:rFonts w:ascii="Dubai" w:hAnsi="Dubai" w:cs="Dubai"/>
          <w:b/>
          <w:i w:val="0"/>
          <w:color w:val="000000"/>
          <w:sz w:val="23"/>
          <w:szCs w:val="23"/>
          <w:bCs/>
        </w:rPr>
        <w:t xml:space="preserve"> (Data Collection Tools)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دستگاه خوانش الایزا </w:t>
      </w:r>
      <w:r>
        <w:rPr>
          <w:rFonts w:ascii="Dubai" w:hAnsi="Dubai" w:cs="Dubai"/>
          <w:b w:val="0"/>
          <w:i w:val="0"/>
          <w:color w:val="000000"/>
          <w:sz w:val="22"/>
          <w:szCs w:val="22"/>
        </w:rPr>
        <w:t xml:space="preserve"> (Microplate Spectrophotometer Reader) </w:t>
      </w:r>
      <w:r>
        <w:rPr>
          <w:rFonts w:ascii="Dubai" w:hAnsi="Dubai" w:cs="Dubai"/>
          <w:b w:val="0"/>
          <w:i w:val="0"/>
          <w:color w:val="000000"/>
          <w:sz w:val="22"/>
          <w:rtl w:val="1"/>
          <w:szCs w:val="22"/>
        </w:rPr>
        <w:t xml:space="preserve"> در طول موج ۵۷۰ نانومتر جهت خوانش آزمون </w:t>
      </w:r>
      <w:r>
        <w:rPr>
          <w:rFonts w:ascii="Dubai" w:hAnsi="Dubai" w:cs="Dubai"/>
          <w:b w:val="0"/>
          <w:i w:val="0"/>
          <w:color w:val="000000"/>
          <w:sz w:val="22"/>
          <w:szCs w:val="22"/>
        </w:rPr>
        <w:t xml:space="preserve"> MTT.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دستگاه فلوسایتومتر </w:t>
      </w:r>
      <w:r>
        <w:rPr>
          <w:rFonts w:ascii="Dubai" w:hAnsi="Dubai" w:cs="Dubai"/>
          <w:b w:val="0"/>
          <w:i w:val="0"/>
          <w:color w:val="000000"/>
          <w:sz w:val="22"/>
          <w:szCs w:val="22"/>
        </w:rPr>
        <w:t xml:space="preserve"> (Flow Cytometer) </w:t>
      </w:r>
      <w:r>
        <w:rPr>
          <w:rFonts w:ascii="Dubai" w:hAnsi="Dubai" w:cs="Dubai"/>
          <w:b w:val="0"/>
          <w:i w:val="0"/>
          <w:color w:val="000000"/>
          <w:sz w:val="22"/>
          <w:rtl w:val="1"/>
          <w:szCs w:val="22"/>
        </w:rPr>
        <w:t xml:space="preserve"> با لیزر ۴۸۸ نانومتر جهت فلورسانس </w:t>
      </w:r>
      <w:r>
        <w:rPr>
          <w:rFonts w:ascii="Dubai" w:hAnsi="Dubai" w:cs="Dubai"/>
          <w:b w:val="0"/>
          <w:i w:val="0"/>
          <w:color w:val="000000"/>
          <w:sz w:val="22"/>
          <w:szCs w:val="22"/>
        </w:rPr>
        <w:t xml:space="preserve"> Annexin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V-FITC </w:t>
      </w:r>
      <w:r>
        <w:rPr>
          <w:rFonts w:ascii="Dubai" w:hAnsi="Dubai" w:cs="Dubai"/>
          <w:b w:val="0"/>
          <w:i w:val="0"/>
          <w:color w:val="000000"/>
          <w:sz w:val="22"/>
          <w:rtl w:val="1"/>
          <w:szCs w:val="22"/>
        </w:rPr>
        <w:t xml:space="preserve"> و </w:t>
      </w:r>
      <w:r>
        <w:rPr>
          <w:rFonts w:ascii="Dubai" w:hAnsi="Dubai" w:cs="Dubai"/>
          <w:b w:val="0"/>
          <w:i w:val="0"/>
          <w:color w:val="000000"/>
          <w:sz w:val="22"/>
          <w:szCs w:val="22"/>
        </w:rPr>
        <w:t xml:space="preserve"> PI.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میکروسکوپ اینورت مجهز به دوربین دیجیتال و نرم‌افزار آنالیز تصویر </w:t>
      </w:r>
      <w:r>
        <w:rPr>
          <w:rFonts w:ascii="Dubai" w:hAnsi="Dubai" w:cs="Dubai"/>
          <w:b w:val="0"/>
          <w:i w:val="0"/>
          <w:color w:val="000000"/>
          <w:sz w:val="22"/>
          <w:szCs w:val="22"/>
        </w:rPr>
        <w:t xml:space="preserve"> ImageJ </w:t>
      </w:r>
      <w:r>
        <w:rPr>
          <w:rFonts w:ascii="Dubai" w:hAnsi="Dubai" w:cs="Dubai"/>
          <w:b w:val="0"/>
          <w:i w:val="0"/>
          <w:color w:val="000000"/>
          <w:sz w:val="22"/>
          <w:rtl w:val="1"/>
          <w:szCs w:val="22"/>
        </w:rPr>
        <w:t xml:space="preserve"> برای ثبت آزمون مهاجرت خراش.</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دستگاه </w:t>
      </w:r>
      <w:r>
        <w:rPr>
          <w:rFonts w:ascii="Dubai" w:hAnsi="Dubai" w:cs="Dubai"/>
          <w:b w:val="0"/>
          <w:i w:val="0"/>
          <w:color w:val="000000"/>
          <w:sz w:val="22"/>
          <w:szCs w:val="22"/>
        </w:rPr>
        <w:t xml:space="preserve"> Real-Time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PCR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StepOnePlus </w:t>
      </w:r>
      <w:r>
        <w:rPr>
          <w:rFonts w:ascii="Dubai" w:hAnsi="Dubai" w:cs="Dubai"/>
          <w:b w:val="0"/>
          <w:i w:val="0"/>
          <w:color w:val="000000"/>
          <w:sz w:val="22"/>
          <w:rtl w:val="1"/>
          <w:szCs w:val="22"/>
        </w:rPr>
        <w:t xml:space="preserve"> یا مدل مشابه) جهت پایش فلورسانس </w:t>
      </w:r>
      <w:r>
        <w:rPr>
          <w:rFonts w:ascii="Dubai" w:hAnsi="Dubai" w:cs="Dubai"/>
          <w:b w:val="0"/>
          <w:i w:val="0"/>
          <w:color w:val="000000"/>
          <w:sz w:val="22"/>
          <w:szCs w:val="22"/>
        </w:rPr>
        <w:t xml:space="preserve"> SYBR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Green.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نرم‌افزارهای تخصصی تحلیل داده </w:t>
      </w:r>
      <w:r>
        <w:rPr>
          <w:rFonts w:ascii="Dubai" w:hAnsi="Dubai" w:cs="Dubai"/>
          <w:b w:val="0"/>
          <w:i w:val="0"/>
          <w:color w:val="000000"/>
          <w:sz w:val="22"/>
          <w:szCs w:val="22"/>
        </w:rPr>
        <w:t xml:space="preserve"> CompuSyn </w:t>
      </w:r>
      <w:r>
        <w:rPr>
          <w:rFonts w:ascii="Dubai" w:hAnsi="Dubai" w:cs="Dubai"/>
          <w:b w:val="0"/>
          <w:i w:val="0"/>
          <w:color w:val="000000"/>
          <w:sz w:val="22"/>
          <w:rtl w:val="1"/>
          <w:szCs w:val="22"/>
        </w:rPr>
        <w:t xml:space="preserve"> (نسخه ۱.۰) و </w:t>
      </w:r>
      <w:r>
        <w:rPr>
          <w:rFonts w:ascii="Dubai" w:hAnsi="Dubai" w:cs="Dubai"/>
          <w:b w:val="0"/>
          <w:i w:val="0"/>
          <w:color w:val="000000"/>
          <w:sz w:val="22"/>
          <w:szCs w:val="22"/>
        </w:rPr>
        <w:t xml:space="preserve"> GraphPad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Prism </w:t>
      </w:r>
      <w:r>
        <w:rPr>
          <w:rFonts w:ascii="Dubai" w:hAnsi="Dubai" w:cs="Dubai"/>
          <w:b w:val="0"/>
          <w:i w:val="0"/>
          <w:color w:val="000000"/>
          <w:sz w:val="22"/>
          <w:rtl w:val="1"/>
          <w:szCs w:val="22"/>
        </w:rPr>
        <w:t xml:space="preserve"> (نسخه ۹.۰).</w:t>
      </w:r>
    </w:p>
    <w:p>
      <w:pPr>
        <w:spacing w:before="240" w:after="80" w:line="276" w:lineRule="auto"/>
        <w:bidi/>
        <w:jc w:val="both"/>
      </w:pPr>
      <w:r>
        <w:rPr>
          <w:rFonts w:ascii="Dubai" w:hAnsi="Dubai" w:cs="Dubai"/>
          <w:b/>
          <w:i w:val="0"/>
          <w:color w:val="000000"/>
          <w:sz w:val="23"/>
          <w:rtl w:val="1"/>
          <w:szCs w:val="23"/>
          <w:bCs/>
        </w:rPr>
        <w:t xml:space="preserve">۱۳-۷. تعیین اعتبار ابزار گردآوری </w:t>
      </w:r>
      <w:r>
        <w:rPr>
          <w:rFonts w:ascii="Dubai" w:hAnsi="Dubai" w:cs="Dubai"/>
          <w:b/>
          <w:i w:val="0"/>
          <w:color w:val="000000"/>
          <w:sz w:val="23"/>
          <w:szCs w:val="23"/>
          <w:bCs/>
        </w:rPr>
        <w:t xml:space="preserve"> (Tool Validity)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کالیبراسیون دوره‌ای دستگاه الایزاریدر و فلوسایتومتر با ذرات استاندارد کالیبراسیون و فیلترهای مرجع.</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اعتبارسنجی اختصاصیت پرایمرهای ژن‌های </w:t>
      </w:r>
      <w:r>
        <w:rPr>
          <w:rFonts w:ascii="Dubai" w:hAnsi="Dubai" w:cs="Dubai"/>
          <w:b w:val="0"/>
          <w:i w:val="0"/>
          <w:color w:val="000000"/>
          <w:sz w:val="22"/>
          <w:szCs w:val="22"/>
        </w:rPr>
        <w:t xml:space="preserve"> Bax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Bcl-2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Caspase-3 </w:t>
      </w:r>
      <w:r>
        <w:rPr>
          <w:rFonts w:ascii="Dubai" w:hAnsi="Dubai" w:cs="Dubai"/>
          <w:b w:val="0"/>
          <w:i w:val="0"/>
          <w:color w:val="000000"/>
          <w:sz w:val="22"/>
          <w:rtl w:val="1"/>
          <w:szCs w:val="22"/>
        </w:rPr>
        <w:t xml:space="preserve"> و </w:t>
      </w:r>
      <w:r>
        <w:rPr>
          <w:rFonts w:ascii="Dubai" w:hAnsi="Dubai" w:cs="Dubai"/>
          <w:b w:val="0"/>
          <w:i w:val="0"/>
          <w:color w:val="000000"/>
          <w:sz w:val="22"/>
          <w:szCs w:val="22"/>
        </w:rPr>
        <w:t xml:space="preserve"> Caspase-9 </w:t>
      </w:r>
      <w:r>
        <w:rPr>
          <w:rFonts w:ascii="Dubai" w:hAnsi="Dubai" w:cs="Dubai"/>
          <w:b w:val="0"/>
          <w:i w:val="0"/>
          <w:color w:val="000000"/>
          <w:sz w:val="22"/>
          <w:rtl w:val="1"/>
          <w:szCs w:val="22"/>
        </w:rPr>
        <w:t xml:space="preserve"> از طریق </w:t>
      </w:r>
      <w:r>
        <w:rPr>
          <w:rFonts w:ascii="Dubai" w:hAnsi="Dubai" w:cs="Dubai"/>
          <w:b w:val="0"/>
          <w:i w:val="0"/>
          <w:color w:val="000000"/>
          <w:sz w:val="22"/>
          <w:szCs w:val="22"/>
        </w:rPr>
        <w:t xml:space="preserve"> BLAST </w:t>
      </w:r>
      <w:r>
        <w:rPr>
          <w:rFonts w:ascii="Dubai" w:hAnsi="Dubai" w:cs="Dubai"/>
          <w:b w:val="0"/>
          <w:i w:val="0"/>
          <w:color w:val="000000"/>
          <w:sz w:val="22"/>
          <w:rtl w:val="1"/>
          <w:szCs w:val="22"/>
        </w:rPr>
        <w:t xml:space="preserve"> در </w:t>
      </w:r>
      <w:r>
        <w:rPr>
          <w:rFonts w:ascii="Dubai" w:hAnsi="Dubai" w:cs="Dubai"/>
          <w:b w:val="0"/>
          <w:i w:val="0"/>
          <w:color w:val="000000"/>
          <w:sz w:val="22"/>
          <w:szCs w:val="22"/>
        </w:rPr>
        <w:t xml:space="preserve"> NCBI </w:t>
      </w:r>
      <w:r>
        <w:rPr>
          <w:rFonts w:ascii="Dubai" w:hAnsi="Dubai" w:cs="Dubai"/>
          <w:b w:val="0"/>
          <w:i w:val="0"/>
          <w:color w:val="000000"/>
          <w:sz w:val="22"/>
          <w:rtl w:val="1"/>
          <w:szCs w:val="22"/>
        </w:rPr>
        <w:t xml:space="preserve"> و بررسی منحنی ذوب </w:t>
      </w:r>
      <w:r>
        <w:rPr>
          <w:rFonts w:ascii="Dubai" w:hAnsi="Dubai" w:cs="Dubai"/>
          <w:b w:val="0"/>
          <w:i w:val="0"/>
          <w:color w:val="000000"/>
          <w:sz w:val="22"/>
          <w:szCs w:val="22"/>
        </w:rPr>
        <w:t xml:space="preserve"> (Melting Curve) </w:t>
      </w:r>
      <w:r>
        <w:rPr>
          <w:rFonts w:ascii="Dubai" w:hAnsi="Dubai" w:cs="Dubai"/>
          <w:b w:val="0"/>
          <w:i w:val="0"/>
          <w:color w:val="000000"/>
          <w:sz w:val="22"/>
          <w:rtl w:val="1"/>
          <w:szCs w:val="22"/>
        </w:rPr>
        <w:t xml:space="preserve"> تک‌پیک در </w:t>
      </w:r>
      <w:r>
        <w:rPr>
          <w:rFonts w:ascii="Dubai" w:hAnsi="Dubai" w:cs="Dubai"/>
          <w:b w:val="0"/>
          <w:i w:val="0"/>
          <w:color w:val="000000"/>
          <w:sz w:val="22"/>
          <w:szCs w:val="22"/>
        </w:rPr>
        <w:t xml:space="preserve"> PCR.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استفاده از کنترل منفی بدون آنتی‌ژن </w:t>
      </w:r>
      <w:r>
        <w:rPr>
          <w:rFonts w:ascii="Dubai" w:hAnsi="Dubai" w:cs="Dubai"/>
          <w:b w:val="0"/>
          <w:i w:val="0"/>
          <w:color w:val="000000"/>
          <w:sz w:val="22"/>
          <w:szCs w:val="22"/>
        </w:rPr>
        <w:t xml:space="preserve"> (NTC) </w:t>
      </w:r>
      <w:r>
        <w:rPr>
          <w:rFonts w:ascii="Dubai" w:hAnsi="Dubai" w:cs="Dubai"/>
          <w:b w:val="0"/>
          <w:i w:val="0"/>
          <w:color w:val="000000"/>
          <w:sz w:val="22"/>
          <w:rtl w:val="1"/>
          <w:szCs w:val="22"/>
        </w:rPr>
        <w:t xml:space="preserve"> در تمام ران‌های </w:t>
      </w:r>
      <w:r>
        <w:rPr>
          <w:rFonts w:ascii="Dubai" w:hAnsi="Dubai" w:cs="Dubai"/>
          <w:b w:val="0"/>
          <w:i w:val="0"/>
          <w:color w:val="000000"/>
          <w:sz w:val="22"/>
          <w:szCs w:val="22"/>
        </w:rPr>
        <w:t xml:space="preserve"> Real-Time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PCR. </w:t>
      </w:r>
    </w:p>
    <w:p>
      <w:pPr>
        <w:spacing w:before="240" w:after="80" w:line="276" w:lineRule="auto"/>
        <w:bidi/>
        <w:jc w:val="both"/>
      </w:pPr>
      <w:r>
        <w:rPr>
          <w:rFonts w:ascii="Dubai" w:hAnsi="Dubai" w:cs="Dubai"/>
          <w:b/>
          <w:i w:val="0"/>
          <w:color w:val="000000"/>
          <w:sz w:val="23"/>
          <w:rtl w:val="1"/>
          <w:szCs w:val="23"/>
          <w:bCs/>
        </w:rPr>
        <w:t xml:space="preserve">۱۳-۸. تعیین پایایی / ابزار گردآوری </w:t>
      </w:r>
      <w:r>
        <w:rPr>
          <w:rFonts w:ascii="Dubai" w:hAnsi="Dubai" w:cs="Dubai"/>
          <w:b/>
          <w:i w:val="0"/>
          <w:color w:val="000000"/>
          <w:sz w:val="23"/>
          <w:szCs w:val="23"/>
          <w:bCs/>
        </w:rPr>
        <w:t xml:space="preserve"> (Tool Reliability)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اجرای کلیه آزمون‌های سیتوتوکسیستی، فلوسایتومتری، مهاجرت و بیان ژن در سه تکرار بیولوژیکی کاملاً مستقل.</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لحاظ نمودن حداقل سه تکرار تکنیکی </w:t>
      </w:r>
      <w:r>
        <w:rPr>
          <w:rFonts w:ascii="Dubai" w:hAnsi="Dubai" w:cs="Dubai"/>
          <w:b w:val="0"/>
          <w:i w:val="0"/>
          <w:color w:val="000000"/>
          <w:sz w:val="22"/>
          <w:szCs w:val="22"/>
        </w:rPr>
        <w:t xml:space="preserve"> (Triplicate) </w:t>
      </w:r>
      <w:r>
        <w:rPr>
          <w:rFonts w:ascii="Dubai" w:hAnsi="Dubai" w:cs="Dubai"/>
          <w:b w:val="0"/>
          <w:i w:val="0"/>
          <w:color w:val="000000"/>
          <w:sz w:val="22"/>
          <w:rtl w:val="1"/>
          <w:szCs w:val="22"/>
        </w:rPr>
        <w:t xml:space="preserve"> در هر پلیت برای هر غلظت آزمایشی.</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محاسبه ضریب تغییرات درون‌آزمونی </w:t>
      </w:r>
      <w:r>
        <w:rPr>
          <w:rFonts w:ascii="Dubai" w:hAnsi="Dubai" w:cs="Dubai"/>
          <w:b w:val="0"/>
          <w:i w:val="0"/>
          <w:color w:val="000000"/>
          <w:sz w:val="22"/>
          <w:szCs w:val="22"/>
        </w:rPr>
        <w:t xml:space="preserve"> (Intra-assay CV) </w:t>
      </w:r>
      <w:r>
        <w:rPr>
          <w:rFonts w:ascii="Dubai" w:hAnsi="Dubai" w:cs="Dubai"/>
          <w:b w:val="0"/>
          <w:i w:val="0"/>
          <w:color w:val="000000"/>
          <w:sz w:val="22"/>
          <w:rtl w:val="1"/>
          <w:szCs w:val="22"/>
        </w:rPr>
        <w:t xml:space="preserve"> و بین‌آزمونی </w:t>
      </w:r>
      <w:r>
        <w:rPr>
          <w:rFonts w:ascii="Dubai" w:hAnsi="Dubai" w:cs="Dubai"/>
          <w:b w:val="0"/>
          <w:i w:val="0"/>
          <w:color w:val="000000"/>
          <w:sz w:val="22"/>
          <w:szCs w:val="22"/>
        </w:rPr>
        <w:t xml:space="preserve"> (Inter-assay CV) </w:t>
      </w:r>
      <w:r>
        <w:rPr>
          <w:rFonts w:ascii="Dubai" w:hAnsi="Dubai" w:cs="Dubai"/>
          <w:b w:val="0"/>
          <w:i w:val="0"/>
          <w:color w:val="000000"/>
          <w:sz w:val="22"/>
          <w:rtl w:val="1"/>
          <w:szCs w:val="22"/>
        </w:rPr>
        <w:t xml:space="preserve"> و پذیرش داده‌ها صرفاً با </w:t>
      </w:r>
      <w:r>
        <w:rPr>
          <w:rFonts w:ascii="Dubai" w:hAnsi="Dubai" w:cs="Dubai"/>
          <w:b w:val="0"/>
          <w:i w:val="0"/>
          <w:color w:val="000000"/>
          <w:sz w:val="22"/>
          <w:szCs w:val="22"/>
        </w:rPr>
        <w:t xml:space="preserve"> CV </w:t>
      </w:r>
      <w:r>
        <w:rPr>
          <w:rFonts w:ascii="Dubai" w:hAnsi="Dubai" w:cs="Dubai"/>
          <w:b w:val="0"/>
          <w:i w:val="0"/>
          <w:color w:val="000000"/>
          <w:sz w:val="22"/>
          <w:rtl w:val="1"/>
          <w:szCs w:val="22"/>
        </w:rPr>
        <w:t xml:space="preserve"> کمتر از ۱۰ درصد.</w:t>
      </w:r>
    </w:p>
    <w:p>
      <w:pPr>
        <w:spacing w:before="240" w:after="80" w:line="276" w:lineRule="auto"/>
        <w:bidi/>
        <w:jc w:val="both"/>
      </w:pPr>
      <w:r>
        <w:rPr>
          <w:rFonts w:ascii="Dubai" w:hAnsi="Dubai" w:cs="Dubai"/>
          <w:b/>
          <w:i w:val="0"/>
          <w:color w:val="000000"/>
          <w:sz w:val="23"/>
          <w:rtl w:val="1"/>
          <w:szCs w:val="23"/>
          <w:bCs/>
        </w:rPr>
        <w:t>۱۳-۹. حجم نمونه و روش محاسبه آن (</w:t>
      </w:r>
      <w:r>
        <w:rPr>
          <w:rFonts w:ascii="Dubai" w:hAnsi="Dubai" w:cs="Dubai"/>
          <w:b/>
          <w:i w:val="0"/>
          <w:color w:val="000000"/>
          <w:sz w:val="23"/>
          <w:szCs w:val="23"/>
          <w:bCs/>
        </w:rPr>
        <w:t xml:space="preserve"> Sample </w:t>
      </w:r>
      <w:r>
        <w:rPr>
          <w:rFonts w:ascii="Dubai" w:hAnsi="Dubai" w:cs="Dubai"/>
          <w:b/>
          <w:i w:val="0"/>
          <w:color w:val="000000"/>
          <w:sz w:val="23"/>
          <w:rtl w:val="1"/>
          <w:szCs w:val="23"/>
          <w:bCs/>
        </w:rPr>
        <w:t xml:space="preserve"> </w:t>
      </w:r>
      <w:r>
        <w:rPr>
          <w:rFonts w:ascii="Dubai" w:hAnsi="Dubai" w:cs="Dubai"/>
          <w:b/>
          <w:i w:val="0"/>
          <w:color w:val="000000"/>
          <w:sz w:val="23"/>
          <w:szCs w:val="23"/>
          <w:bCs/>
        </w:rPr>
        <w:t xml:space="preserve"> Size </w:t>
      </w:r>
      <w:r>
        <w:rPr>
          <w:rFonts w:ascii="Dubai" w:hAnsi="Dubai" w:cs="Dubai"/>
          <w:b/>
          <w:i w:val="0"/>
          <w:color w:val="000000"/>
          <w:sz w:val="23"/>
          <w:rtl w:val="1"/>
          <w:szCs w:val="23"/>
          <w:bCs/>
        </w:rPr>
        <w:t xml:space="preserve"> &amp; </w:t>
      </w:r>
      <w:r>
        <w:rPr>
          <w:rFonts w:ascii="Dubai" w:hAnsi="Dubai" w:cs="Dubai"/>
          <w:b/>
          <w:i w:val="0"/>
          <w:color w:val="000000"/>
          <w:sz w:val="23"/>
          <w:szCs w:val="23"/>
          <w:bCs/>
        </w:rPr>
        <w:t xml:space="preserve"> Replicates </w:t>
      </w:r>
      <w:r>
        <w:rPr>
          <w:rFonts w:ascii="Dubai" w:hAnsi="Dubai" w:cs="Dubai"/>
          <w:b/>
          <w:i w:val="0"/>
          <w:color w:val="000000"/>
          <w:sz w:val="23"/>
          <w:rtl w:val="1"/>
          <w:szCs w:val="23"/>
          <w:bCs/>
        </w:rPr>
        <w:t>)</w:t>
      </w:r>
    </w:p>
    <w:p>
      <w:pPr>
        <w:spacing w:before="50" w:after="70" w:line="276" w:lineRule="auto"/>
        <w:bidi/>
        <w:jc w:val="both"/>
      </w:pPr>
      <w:r>
        <w:rPr>
          <w:rFonts w:ascii="Dubai" w:hAnsi="Dubai" w:cs="Dubai"/>
          <w:b w:val="0"/>
          <w:i w:val="0"/>
          <w:color w:val="000000"/>
          <w:sz w:val="22"/>
          <w:rtl w:val="1"/>
          <w:szCs w:val="22"/>
        </w:rPr>
        <w:t xml:space="preserve">بر اساس متدولوژی استاندارد مطالعات تجربی فارماکولوژی سلولی، با در نظر گرفتن توان آزمون </w:t>
      </w:r>
      <w:r>
        <w:rPr>
          <w:rFonts w:ascii="Dubai" w:hAnsi="Dubai" w:cs="Dubai"/>
          <w:b w:val="0"/>
          <w:i w:val="0"/>
          <w:color w:val="000000"/>
          <w:sz w:val="22"/>
          <w:szCs w:val="22"/>
        </w:rPr>
        <w:t xml:space="preserve"> (Power = 80%) </w:t>
      </w:r>
      <w:r>
        <w:rPr>
          <w:rFonts w:ascii="Dubai" w:hAnsi="Dubai" w:cs="Dubai"/>
          <w:b w:val="0"/>
          <w:i w:val="0"/>
          <w:color w:val="000000"/>
          <w:sz w:val="22"/>
          <w:rtl w:val="1"/>
          <w:szCs w:val="22"/>
        </w:rPr>
        <w:t xml:space="preserve">، سطح خطای نوع اول </w:t>
      </w:r>
      <w:r>
        <w:rPr>
          <w:rFonts w:ascii="Dubai" w:hAnsi="Dubai" w:cs="Dubai"/>
          <w:b w:val="0"/>
          <w:i w:val="0"/>
          <w:color w:val="000000"/>
          <w:sz w:val="22"/>
          <w:szCs w:val="22"/>
        </w:rPr>
        <w:t xml:space="preserve"> (α = 0.05) </w:t>
      </w:r>
      <w:r>
        <w:rPr>
          <w:rFonts w:ascii="Dubai" w:hAnsi="Dubai" w:cs="Dubai"/>
          <w:b w:val="0"/>
          <w:i w:val="0"/>
          <w:color w:val="000000"/>
          <w:sz w:val="22"/>
          <w:rtl w:val="1"/>
          <w:szCs w:val="22"/>
        </w:rPr>
        <w:t xml:space="preserve"> و اندازه اثر مورد انتظار </w:t>
      </w:r>
      <w:r>
        <w:rPr>
          <w:rFonts w:ascii="Dubai" w:hAnsi="Dubai" w:cs="Dubai"/>
          <w:b w:val="0"/>
          <w:i w:val="0"/>
          <w:color w:val="000000"/>
          <w:sz w:val="22"/>
          <w:szCs w:val="22"/>
        </w:rPr>
        <w:t xml:space="preserve"> (Effect Size d &gt;= 1.5) </w:t>
      </w:r>
      <w:r>
        <w:rPr>
          <w:rFonts w:ascii="Dubai" w:hAnsi="Dubai" w:cs="Dubai"/>
          <w:b w:val="0"/>
          <w:i w:val="0"/>
          <w:color w:val="000000"/>
          <w:sz w:val="22"/>
          <w:rtl w:val="1"/>
          <w:szCs w:val="22"/>
        </w:rPr>
        <w:t xml:space="preserve"> در مقایسه درصد زیست‌پذیری، حداقل ۳ تکرار بیولوژیکی مستقل برای هر شرط تجربی کفایت آماری لازم را تضمین می‌نماید:</w:t>
      </w:r>
    </w:p>
    <w:p>
      <w:pPr>
        <w:spacing w:before="50" w:after="70" w:line="276" w:lineRule="auto"/>
        <w:bidi/>
        <w:jc w:val="both"/>
      </w:pPr>
      <w:r>
        <w:rPr>
          <w:rFonts w:ascii="Dubai" w:hAnsi="Dubai" w:cs="Dubai"/>
          <w:b w:val="0"/>
          <w:i w:val="0"/>
          <w:color w:val="000000"/>
          <w:sz w:val="22"/>
          <w:rtl w:val="1"/>
          <w:szCs w:val="22"/>
        </w:rPr>
        <w:t>حجم نمونه بر اساس فرمول مقایسه میانگین‌ها در گروه‌های مستقل محاسبه می‌گردد:</w:t>
      </w:r>
    </w:p>
    <w:p>
      <w:pPr>
        <w:spacing w:before="50" w:after="70" w:line="276" w:lineRule="auto"/>
        <w:bidi/>
        <w:jc w:val="both"/>
      </w:pPr>
      <w:r>
        <w:rPr>
          <w:rFonts w:ascii="Dubai" w:hAnsi="Dubai" w:cs="Dubai"/>
          <w:b w:val="0"/>
          <w:i w:val="0"/>
          <w:color w:val="000000"/>
          <w:sz w:val="22"/>
          <w:szCs w:val="22"/>
        </w:rPr>
        <w:t xml:space="preserve"> n = 2 </w:t>
      </w:r>
      <w:r>
        <w:rPr>
          <w:rFonts w:ascii="Dubai" w:hAnsi="Dubai" w:cs="Dubai"/>
          <w:b w:val="0"/>
          <w:i w:val="0"/>
          <w:color w:val="000000"/>
          <w:sz w:val="22"/>
          <w:rtl w:val="1"/>
          <w:szCs w:val="22"/>
        </w:rPr>
        <w:t xml:space="preserve">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(Z_alpha/2 + Z_beta) </w:t>
      </w:r>
      <w:r>
        <w:rPr>
          <w:rFonts w:ascii="Dubai" w:hAnsi="Dubai" w:cs="Dubai"/>
          <w:b w:val="0"/>
          <w:i/>
          <w:color w:val="000000"/>
          <w:sz w:val="22"/>
          <w:szCs w:val="22"/>
          <w:iCs/>
        </w:rPr>
        <w:t xml:space="preserve"> ^2 </w:t>
      </w:r>
      <w:r>
        <w:rPr>
          <w:rFonts w:ascii="Dubai" w:hAnsi="Dubai" w:cs="Dubai"/>
          <w:b w:val="0"/>
          <w:i/>
          <w:color w:val="000000"/>
          <w:sz w:val="22"/>
          <w:rtl w:val="1"/>
          <w:szCs w:val="22"/>
          <w:iCs/>
        </w:rPr>
        <w:t xml:space="preserv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sigma^2 </w:t>
      </w:r>
      <w:r>
        <w:rPr>
          <w:rFonts w:ascii="Dubai" w:hAnsi="Dubai" w:cs="Dubai"/>
          <w:b w:val="0"/>
          <w:i w:val="0"/>
          <w:color w:val="000000"/>
          <w:sz w:val="22"/>
          <w:rtl w:val="1"/>
          <w:szCs w:val="22"/>
        </w:rPr>
        <w:t xml:space="preserve">) / </w:t>
      </w:r>
      <w:r>
        <w:rPr>
          <w:rFonts w:ascii="Dubai" w:hAnsi="Dubai" w:cs="Dubai"/>
          <w:b w:val="0"/>
          <w:i w:val="0"/>
          <w:color w:val="000000"/>
          <w:sz w:val="22"/>
          <w:szCs w:val="22"/>
        </w:rPr>
        <w:t xml:space="preserve"> delta^2 </w:t>
      </w:r>
    </w:p>
    <w:p>
      <w:pPr>
        <w:spacing w:before="50" w:after="70" w:line="276" w:lineRule="auto"/>
        <w:bidi/>
        <w:jc w:val="both"/>
      </w:pPr>
      <w:r>
        <w:rPr>
          <w:rFonts w:ascii="Dubai" w:hAnsi="Dubai" w:cs="Dubai"/>
          <w:b w:val="0"/>
          <w:i w:val="0"/>
          <w:color w:val="000000"/>
          <w:sz w:val="22"/>
          <w:rtl w:val="1"/>
          <w:szCs w:val="22"/>
        </w:rPr>
        <w:t xml:space="preserve">با لحاظ </w:t>
      </w:r>
      <w:r>
        <w:rPr>
          <w:rFonts w:ascii="Dubai" w:hAnsi="Dubai" w:cs="Dubai"/>
          <w:b w:val="0"/>
          <w:i w:val="0"/>
          <w:color w:val="000000"/>
          <w:sz w:val="22"/>
          <w:szCs w:val="22"/>
        </w:rPr>
        <w:t xml:space="preserve"> n = 3 </w:t>
      </w:r>
      <w:r>
        <w:rPr>
          <w:rFonts w:ascii="Dubai" w:hAnsi="Dubai" w:cs="Dubai"/>
          <w:b w:val="0"/>
          <w:i w:val="0"/>
          <w:color w:val="000000"/>
          <w:sz w:val="22"/>
          <w:rtl w:val="1"/>
          <w:szCs w:val="22"/>
        </w:rPr>
        <w:t xml:space="preserve"> تکرار مستقل در هر گروه و ۵ سطح دوز برای هر عامل و مواجهه توأم در ۳ نقطه زمانی، مجموعاً ۲۷۰ چاهک آزمایشی استاندارد جهت برازش دقیق منحنی غلظت-پاسخ و تحلیل ماتریسی هم‌افزایی مورد سنجش قرار می‌گیرد.</w:t>
      </w:r>
    </w:p>
    <w:p>
      <w:pPr>
        <w:spacing w:before="240" w:after="80" w:line="276" w:lineRule="auto"/>
        <w:bidi/>
        <w:jc w:val="both"/>
      </w:pPr>
      <w:r>
        <w:rPr>
          <w:rFonts w:ascii="Dubai" w:hAnsi="Dubai" w:cs="Dubai"/>
          <w:b/>
          <w:i w:val="0"/>
          <w:color w:val="000000"/>
          <w:sz w:val="23"/>
          <w:rtl w:val="1"/>
          <w:szCs w:val="23"/>
          <w:bCs/>
        </w:rPr>
        <w:t xml:space="preserve">۱۳-۱۰. روش تجزیه و تحلیل داده </w:t>
      </w:r>
      <w:r>
        <w:rPr>
          <w:rFonts w:ascii="Dubai" w:hAnsi="Dubai" w:cs="Dubai"/>
          <w:b/>
          <w:i w:val="0"/>
          <w:color w:val="000000"/>
          <w:sz w:val="23"/>
          <w:szCs w:val="23"/>
          <w:bCs/>
        </w:rPr>
        <w:t xml:space="preserve"> (Statistical Analysis Plan)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ارزیابی نرمال بودن توزیع داده‌ها با استفاده از آزمون شاپیرو-ویلک </w:t>
      </w:r>
      <w:r>
        <w:rPr>
          <w:rFonts w:ascii="Dubai" w:hAnsi="Dubai" w:cs="Dubai"/>
          <w:b w:val="0"/>
          <w:i w:val="0"/>
          <w:color w:val="000000"/>
          <w:sz w:val="22"/>
          <w:szCs w:val="22"/>
        </w:rPr>
        <w:t xml:space="preserve"> (Shapiro-Wilk normality test)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تحلیل مقایسه میانگین‌ها در گروه‌های چندگانه با تحلیل واریانس یک‌طرفه </w:t>
      </w:r>
      <w:r>
        <w:rPr>
          <w:rFonts w:ascii="Dubai" w:hAnsi="Dubai" w:cs="Dubai"/>
          <w:b w:val="0"/>
          <w:i w:val="0"/>
          <w:color w:val="000000"/>
          <w:sz w:val="22"/>
          <w:szCs w:val="22"/>
        </w:rPr>
        <w:t xml:space="preserve"> (One-way ANOVA) </w:t>
      </w:r>
      <w:r>
        <w:rPr>
          <w:rFonts w:ascii="Dubai" w:hAnsi="Dubai" w:cs="Dubai"/>
          <w:b w:val="0"/>
          <w:i w:val="0"/>
          <w:color w:val="000000"/>
          <w:sz w:val="22"/>
          <w:rtl w:val="1"/>
          <w:szCs w:val="22"/>
        </w:rPr>
        <w:t xml:space="preserve"> و آزمون تعقیبی توکی (</w:t>
      </w:r>
      <w:r>
        <w:rPr>
          <w:rFonts w:ascii="Dubai" w:hAnsi="Dubai" w:cs="Dubai"/>
          <w:b w:val="0"/>
          <w:i w:val="0"/>
          <w:color w:val="000000"/>
          <w:sz w:val="22"/>
          <w:szCs w:val="22"/>
        </w:rPr>
        <w:t xml:space="preserve"> Tukey </w:t>
      </w:r>
      <w:r>
        <w:rPr>
          <w:rFonts w:ascii="Dubai" w:hAnsi="Dubai" w:cs="Dubai"/>
          <w:b w:val="0"/>
          <w:i w:val="0"/>
          <w:color w:val="000000"/>
          <w:sz w:val="22"/>
          <w:szCs w:val="22"/>
        </w:rPr>
        <w:t xml:space="preserve"> 's </w:t>
      </w:r>
      <w:r>
        <w:rPr>
          <w:rFonts w:ascii="Dubai" w:hAnsi="Dubai" w:cs="Dubai"/>
          <w:b w:val="0"/>
          <w:i w:val="0"/>
          <w:color w:val="000000"/>
          <w:sz w:val="22"/>
          <w:szCs w:val="22"/>
        </w:rPr>
        <w:t xml:space="preserve"> post-hoc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بررسی اثر متقابل دوز و زمان در گروه‌های ترکیبی با تحلیل واریانس دوطرفه </w:t>
      </w:r>
      <w:r>
        <w:rPr>
          <w:rFonts w:ascii="Dubai" w:hAnsi="Dubai" w:cs="Dubai"/>
          <w:b w:val="0"/>
          <w:i w:val="0"/>
          <w:color w:val="000000"/>
          <w:sz w:val="22"/>
          <w:szCs w:val="22"/>
        </w:rPr>
        <w:t xml:space="preserve"> (Two-way ANOVA)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محاسبه پارامترهای فارماکودینامیک، شیب اثر میانه </w:t>
      </w:r>
      <w:r>
        <w:rPr>
          <w:rFonts w:ascii="Dubai" w:hAnsi="Dubai" w:cs="Dubai"/>
          <w:b w:val="0"/>
          <w:i w:val="0"/>
          <w:color w:val="000000"/>
          <w:sz w:val="22"/>
          <w:szCs w:val="22"/>
        </w:rPr>
        <w:t xml:space="preserve"> (m) </w:t>
      </w:r>
      <w:r>
        <w:rPr>
          <w:rFonts w:ascii="Dubai" w:hAnsi="Dubai" w:cs="Dubai"/>
          <w:b w:val="0"/>
          <w:i w:val="0"/>
          <w:color w:val="000000"/>
          <w:sz w:val="22"/>
          <w:rtl w:val="1"/>
          <w:szCs w:val="22"/>
        </w:rPr>
        <w:t xml:space="preserve">، ضریب انطباق </w:t>
      </w:r>
      <w:r>
        <w:rPr>
          <w:rFonts w:ascii="Dubai" w:hAnsi="Dubai" w:cs="Dubai"/>
          <w:b w:val="0"/>
          <w:i w:val="0"/>
          <w:color w:val="000000"/>
          <w:sz w:val="22"/>
          <w:szCs w:val="22"/>
        </w:rPr>
        <w:t xml:space="preserve"> (r) </w:t>
      </w:r>
      <w:r>
        <w:rPr>
          <w:rFonts w:ascii="Dubai" w:hAnsi="Dubai" w:cs="Dubai"/>
          <w:b w:val="0"/>
          <w:i w:val="0"/>
          <w:color w:val="000000"/>
          <w:sz w:val="22"/>
          <w:rtl w:val="1"/>
          <w:szCs w:val="22"/>
        </w:rPr>
        <w:t xml:space="preserve"> و شاخص ترکیب </w:t>
      </w:r>
      <w:r>
        <w:rPr>
          <w:rFonts w:ascii="Dubai" w:hAnsi="Dubai" w:cs="Dubai"/>
          <w:b w:val="0"/>
          <w:i w:val="0"/>
          <w:color w:val="000000"/>
          <w:sz w:val="22"/>
          <w:szCs w:val="22"/>
        </w:rPr>
        <w:t xml:space="preserve"> (CI) </w:t>
      </w:r>
      <w:r>
        <w:rPr>
          <w:rFonts w:ascii="Dubai" w:hAnsi="Dubai" w:cs="Dubai"/>
          <w:b w:val="0"/>
          <w:i w:val="0"/>
          <w:color w:val="000000"/>
          <w:sz w:val="22"/>
          <w:rtl w:val="1"/>
          <w:szCs w:val="22"/>
        </w:rPr>
        <w:t xml:space="preserve"> با نرم‌افزار </w:t>
      </w:r>
      <w:r>
        <w:rPr>
          <w:rFonts w:ascii="Dubai" w:hAnsi="Dubai" w:cs="Dubai"/>
          <w:b w:val="0"/>
          <w:i w:val="0"/>
          <w:color w:val="000000"/>
          <w:sz w:val="22"/>
          <w:szCs w:val="22"/>
        </w:rPr>
        <w:t xml:space="preserve"> CompuSyn.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سطح معنی‌داری آماری در کلیه آزمون‌ها </w:t>
      </w:r>
      <w:r>
        <w:rPr>
          <w:rFonts w:ascii="Dubai" w:hAnsi="Dubai" w:cs="Dubai"/>
          <w:b w:val="0"/>
          <w:i w:val="0"/>
          <w:color w:val="000000"/>
          <w:sz w:val="22"/>
          <w:szCs w:val="22"/>
        </w:rPr>
        <w:t xml:space="preserve"> p &lt; 0.05 </w:t>
      </w:r>
      <w:r>
        <w:rPr>
          <w:rFonts w:ascii="Dubai" w:hAnsi="Dubai" w:cs="Dubai"/>
          <w:b w:val="0"/>
          <w:i w:val="0"/>
          <w:color w:val="000000"/>
          <w:sz w:val="22"/>
          <w:rtl w:val="1"/>
          <w:szCs w:val="22"/>
        </w:rPr>
        <w:t xml:space="preserve"> در نظر گرفته خواهد شد.</w:t>
      </w:r>
    </w:p>
    <w:p>
      <w:pPr>
        <w:spacing w:before="240" w:after="80" w:line="276" w:lineRule="auto"/>
        <w:bidi/>
        <w:jc w:val="both"/>
      </w:pPr>
      <w:r>
        <w:rPr>
          <w:rFonts w:ascii="Dubai" w:hAnsi="Dubai" w:cs="Dubai"/>
          <w:b/>
          <w:i w:val="0"/>
          <w:color w:val="000000"/>
          <w:sz w:val="23"/>
          <w:rtl w:val="1"/>
          <w:szCs w:val="23"/>
          <w:bCs/>
        </w:rPr>
        <w:t xml:space="preserve">۱۳-۱۱. ملاحظات اخلاقی در صورت نیاز </w:t>
      </w:r>
      <w:r>
        <w:rPr>
          <w:rFonts w:ascii="Dubai" w:hAnsi="Dubai" w:cs="Dubai"/>
          <w:b/>
          <w:i w:val="0"/>
          <w:color w:val="000000"/>
          <w:sz w:val="23"/>
          <w:szCs w:val="23"/>
          <w:bCs/>
        </w:rPr>
        <w:t xml:space="preserve"> (Ethical Considerations)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اخذ کد اخلاق مصوب از کمیته منطقه‌ای اخلاق در پژوهش‌های زیست‌پزشکی دانشگاه.</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رعایت استانداردهای ملی و بین‌المللی استفاده از رده‌های سلولی انسانی و ثبت دقیق مشخصات منبع بانک سلولی.</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عدم استفاده از نمونه‌های بافتی مستقیم بدون رضایت و رعایت کامل محرمانگی علمی.</w:t>
      </w:r>
    </w:p>
    <w:p>
      <w:pPr>
        <w:spacing w:before="240" w:after="80" w:line="276" w:lineRule="auto"/>
        <w:bidi/>
        <w:jc w:val="both"/>
      </w:pPr>
      <w:r>
        <w:rPr>
          <w:rFonts w:ascii="Dubai" w:hAnsi="Dubai" w:cs="Dubai"/>
          <w:b/>
          <w:i w:val="0"/>
          <w:color w:val="000000"/>
          <w:sz w:val="23"/>
          <w:rtl w:val="1"/>
          <w:szCs w:val="23"/>
          <w:bCs/>
        </w:rPr>
        <w:t>۱۳-۱۲. نکات امنیتی و حفاظت زیستی (</w:t>
      </w:r>
      <w:r>
        <w:rPr>
          <w:rFonts w:ascii="Dubai" w:hAnsi="Dubai" w:cs="Dubai"/>
          <w:b/>
          <w:i w:val="0"/>
          <w:color w:val="000000"/>
          <w:sz w:val="23"/>
          <w:szCs w:val="23"/>
          <w:bCs/>
        </w:rPr>
        <w:t xml:space="preserve"> Biosafety </w:t>
      </w:r>
      <w:r>
        <w:rPr>
          <w:rFonts w:ascii="Dubai" w:hAnsi="Dubai" w:cs="Dubai"/>
          <w:b/>
          <w:i w:val="0"/>
          <w:color w:val="000000"/>
          <w:sz w:val="23"/>
          <w:rtl w:val="1"/>
          <w:szCs w:val="23"/>
          <w:bCs/>
        </w:rPr>
        <w:t xml:space="preserve"> &amp; </w:t>
      </w:r>
      <w:r>
        <w:rPr>
          <w:rFonts w:ascii="Dubai" w:hAnsi="Dubai" w:cs="Dubai"/>
          <w:b/>
          <w:i w:val="0"/>
          <w:color w:val="000000"/>
          <w:sz w:val="23"/>
          <w:szCs w:val="23"/>
          <w:bCs/>
        </w:rPr>
        <w:t xml:space="preserve"> Project </w:t>
      </w:r>
      <w:r>
        <w:rPr>
          <w:rFonts w:ascii="Dubai" w:hAnsi="Dubai" w:cs="Dubai"/>
          <w:b/>
          <w:i w:val="0"/>
          <w:color w:val="000000"/>
          <w:sz w:val="23"/>
          <w:rtl w:val="1"/>
          <w:szCs w:val="23"/>
          <w:bCs/>
        </w:rPr>
        <w:t xml:space="preserve"> </w:t>
      </w:r>
      <w:r>
        <w:rPr>
          <w:rFonts w:ascii="Dubai" w:hAnsi="Dubai" w:cs="Dubai"/>
          <w:b/>
          <w:i w:val="0"/>
          <w:color w:val="000000"/>
          <w:sz w:val="23"/>
          <w:szCs w:val="23"/>
          <w:bCs/>
        </w:rPr>
        <w:t xml:space="preserve"> Security </w:t>
      </w:r>
      <w:r>
        <w:rPr>
          <w:rFonts w:ascii="Dubai" w:hAnsi="Dubai" w:cs="Dubai"/>
          <w:b/>
          <w:i w:val="0"/>
          <w:color w:val="000000"/>
          <w:sz w:val="23"/>
          <w:rtl w:val="1"/>
          <w:szCs w:val="23"/>
          <w:bCs/>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کار با سویه ویروس نیوکاسل و محیط‌های کشت سلولی منحصراً در آزمایشگاه سطح ایمنی زیستی ۲ </w:t>
      </w:r>
      <w:r>
        <w:rPr>
          <w:rFonts w:ascii="Dubai" w:hAnsi="Dubai" w:cs="Dubai"/>
          <w:b w:val="0"/>
          <w:i w:val="0"/>
          <w:color w:val="000000"/>
          <w:sz w:val="22"/>
          <w:szCs w:val="22"/>
        </w:rPr>
        <w:t xml:space="preserve"> (Biosafety Level 2 - BSL-2) </w:t>
      </w:r>
      <w:r>
        <w:rPr>
          <w:rFonts w:ascii="Dubai" w:hAnsi="Dubai" w:cs="Dubai"/>
          <w:b w:val="0"/>
          <w:i w:val="0"/>
          <w:color w:val="000000"/>
          <w:sz w:val="22"/>
          <w:rtl w:val="1"/>
          <w:szCs w:val="22"/>
        </w:rPr>
        <w:t xml:space="preserve"> در زیر هودهای ایمنی زیستی کلاس ۲ انجام می‌شود.</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اتوکلاو نمودن و گندزدایی کلیه پساب‌ها و ظروف مصرفی آلوده به ویروس پیش از امحا طبق پروتکل‌های حفاظت زیستی.</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استفاده اپراتور از تجهیزات حفاظت فردی کامل (</w:t>
      </w:r>
      <w:r>
        <w:rPr>
          <w:rFonts w:ascii="Dubai" w:hAnsi="Dubai" w:cs="Dubai"/>
          <w:b w:val="0"/>
          <w:i w:val="0"/>
          <w:color w:val="000000"/>
          <w:sz w:val="22"/>
          <w:szCs w:val="22"/>
        </w:rPr>
        <w:t xml:space="preserve"> PPE </w:t>
      </w:r>
      <w:r>
        <w:rPr>
          <w:rFonts w:ascii="Dubai" w:hAnsi="Dubai" w:cs="Dubai"/>
          <w:b w:val="0"/>
          <w:i w:val="0"/>
          <w:color w:val="000000"/>
          <w:sz w:val="22"/>
          <w:rtl w:val="1"/>
          <w:szCs w:val="22"/>
        </w:rPr>
        <w:t xml:space="preserve"> شامل دستکش، ماسک </w:t>
      </w:r>
      <w:r>
        <w:rPr>
          <w:rFonts w:ascii="Dubai" w:hAnsi="Dubai" w:cs="Dubai"/>
          <w:b w:val="0"/>
          <w:i w:val="0"/>
          <w:color w:val="000000"/>
          <w:sz w:val="22"/>
          <w:szCs w:val="22"/>
        </w:rPr>
        <w:t xml:space="preserve"> N95 </w:t>
      </w:r>
      <w:r>
        <w:rPr>
          <w:rFonts w:ascii="Dubai" w:hAnsi="Dubai" w:cs="Dubai"/>
          <w:b w:val="0"/>
          <w:i w:val="0"/>
          <w:color w:val="000000"/>
          <w:sz w:val="22"/>
          <w:rtl w:val="1"/>
          <w:szCs w:val="22"/>
        </w:rPr>
        <w:t>، گان و محافظ چشم).</w:t>
      </w:r>
    </w:p>
    <w:p>
      <w:pPr>
        <w:spacing w:before="240" w:after="80" w:line="276" w:lineRule="auto"/>
        <w:bidi/>
        <w:jc w:val="both"/>
      </w:pPr>
      <w:r>
        <w:rPr>
          <w:rFonts w:ascii="Dubai" w:hAnsi="Dubai" w:cs="Dubai"/>
          <w:b/>
          <w:i w:val="0"/>
          <w:color w:val="000000"/>
          <w:sz w:val="23"/>
          <w:rtl w:val="1"/>
          <w:szCs w:val="23"/>
          <w:bCs/>
        </w:rPr>
        <w:t>۱۳-۱۳. مشکلات و محدودیت‌ها (</w:t>
      </w:r>
      <w:r>
        <w:rPr>
          <w:rFonts w:ascii="Dubai" w:hAnsi="Dubai" w:cs="Dubai"/>
          <w:b/>
          <w:i w:val="0"/>
          <w:color w:val="000000"/>
          <w:sz w:val="23"/>
          <w:szCs w:val="23"/>
          <w:bCs/>
        </w:rPr>
        <w:t xml:space="preserve"> Limitations </w:t>
      </w:r>
      <w:r>
        <w:rPr>
          <w:rFonts w:ascii="Dubai" w:hAnsi="Dubai" w:cs="Dubai"/>
          <w:b/>
          <w:i w:val="0"/>
          <w:color w:val="000000"/>
          <w:sz w:val="23"/>
          <w:rtl w:val="1"/>
          <w:szCs w:val="23"/>
          <w:bCs/>
        </w:rPr>
        <w:t xml:space="preserve"> &amp; </w:t>
      </w:r>
      <w:r>
        <w:rPr>
          <w:rFonts w:ascii="Dubai" w:hAnsi="Dubai" w:cs="Dubai"/>
          <w:b/>
          <w:i w:val="0"/>
          <w:color w:val="000000"/>
          <w:sz w:val="23"/>
          <w:szCs w:val="23"/>
          <w:bCs/>
        </w:rPr>
        <w:t xml:space="preserve"> Contingency </w:t>
      </w:r>
      <w:r>
        <w:rPr>
          <w:rFonts w:ascii="Dubai" w:hAnsi="Dubai" w:cs="Dubai"/>
          <w:b/>
          <w:i w:val="0"/>
          <w:color w:val="000000"/>
          <w:sz w:val="23"/>
          <w:rtl w:val="1"/>
          <w:szCs w:val="23"/>
          <w:bCs/>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حلالیت آبی پایین لوپئول:</w:t>
      </w:r>
      <w:r>
        <w:rPr>
          <w:rFonts w:ascii="Dubai" w:hAnsi="Dubai" w:cs="Dubai"/>
          <w:b w:val="0"/>
          <w:i w:val="0"/>
          <w:color w:val="000000"/>
          <w:sz w:val="22"/>
          <w:rtl w:val="1"/>
          <w:szCs w:val="22"/>
        </w:rPr>
        <w:t xml:space="preserve"> جهت غلبه بر این محدودیت، تهیه محلول استوک لوپئول در </w:t>
      </w:r>
      <w:r>
        <w:rPr>
          <w:rFonts w:ascii="Dubai" w:hAnsi="Dubai" w:cs="Dubai"/>
          <w:b w:val="0"/>
          <w:i w:val="0"/>
          <w:color w:val="000000"/>
          <w:sz w:val="22"/>
          <w:szCs w:val="22"/>
        </w:rPr>
        <w:t xml:space="preserve"> DMSO </w:t>
      </w:r>
      <w:r>
        <w:rPr>
          <w:rFonts w:ascii="Dubai" w:hAnsi="Dubai" w:cs="Dubai"/>
          <w:b w:val="0"/>
          <w:i w:val="0"/>
          <w:color w:val="000000"/>
          <w:sz w:val="22"/>
          <w:rtl w:val="1"/>
          <w:szCs w:val="22"/>
        </w:rPr>
        <w:t xml:space="preserve"> درجه کشت سلولی انجام شده و غلظت نهایی </w:t>
      </w:r>
      <w:r>
        <w:rPr>
          <w:rFonts w:ascii="Dubai" w:hAnsi="Dubai" w:cs="Dubai"/>
          <w:b w:val="0"/>
          <w:i w:val="0"/>
          <w:color w:val="000000"/>
          <w:sz w:val="22"/>
          <w:szCs w:val="22"/>
        </w:rPr>
        <w:t xml:space="preserve"> DMSO </w:t>
      </w:r>
      <w:r>
        <w:rPr>
          <w:rFonts w:ascii="Dubai" w:hAnsi="Dubai" w:cs="Dubai"/>
          <w:b w:val="0"/>
          <w:i w:val="0"/>
          <w:color w:val="000000"/>
          <w:sz w:val="22"/>
          <w:rtl w:val="1"/>
          <w:szCs w:val="22"/>
        </w:rPr>
        <w:t xml:space="preserve"> در محیط کشت همواره زیر ۰.۱ درصد حفظ می‌گردد تا از هرگونه سمیت حلال ممانعت به عمل آید.</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حساسیت ویروس به شرایط نگهداری:</w:t>
      </w:r>
      <w:r>
        <w:rPr>
          <w:rFonts w:ascii="Dubai" w:hAnsi="Dubai" w:cs="Dubai"/>
          <w:b w:val="0"/>
          <w:i w:val="0"/>
          <w:color w:val="000000"/>
          <w:sz w:val="22"/>
          <w:rtl w:val="1"/>
          <w:szCs w:val="22"/>
        </w:rPr>
        <w:t xml:space="preserve"> ذخیره‌سازی مایع آلانتوئیک ویروس در فریزر منفی ۸۰ درجه و اجتناب از چرخه فریز و ذوب مکرر </w:t>
      </w:r>
      <w:r>
        <w:rPr>
          <w:rFonts w:ascii="Dubai" w:hAnsi="Dubai" w:cs="Dubai"/>
          <w:b w:val="0"/>
          <w:i w:val="0"/>
          <w:color w:val="000000"/>
          <w:sz w:val="22"/>
          <w:szCs w:val="22"/>
        </w:rPr>
        <w:t xml:space="preserve"> (Freeze-Thaw cycles)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color w:val="000000"/>
          <w:sz w:val="22"/>
          <w:rtl w:val="1"/>
          <w:szCs w:val="22"/>
          <w:iCs/>
        </w:rPr>
        <w:t>تغییر پذیری سلولی در پاساژهای بالا:</w:t>
      </w:r>
      <w:r>
        <w:rPr>
          <w:rFonts w:ascii="Dubai" w:hAnsi="Dubai" w:cs="Dubai"/>
          <w:b w:val="0"/>
          <w:i w:val="0"/>
          <w:color w:val="000000"/>
          <w:sz w:val="22"/>
          <w:rtl w:val="1"/>
          <w:szCs w:val="22"/>
        </w:rPr>
        <w:t xml:space="preserve"> استفاده از پاساژهای محدود و کنترل مداوم ریخت‌شناسی سلولی زیر میکروسکوپ.</w:t>
      </w:r>
    </w:p>
    <w:p>
      <w:pPr>
        <w:spacing w:before="240" w:after="80" w:line="276" w:lineRule="auto"/>
        <w:bidi/>
        <w:jc w:val="both"/>
      </w:pPr>
      <w:r>
        <w:rPr>
          <w:rFonts w:ascii="Dubai" w:hAnsi="Dubai" w:cs="Dubai"/>
          <w:b/>
          <w:i w:val="0"/>
          <w:color w:val="000000"/>
          <w:sz w:val="23"/>
          <w:rtl w:val="1"/>
          <w:szCs w:val="23"/>
          <w:bCs/>
        </w:rPr>
        <w:t xml:space="preserve">۱۳-۱۴. شیوه اجرایی و مراحل طرح </w:t>
      </w:r>
      <w:r>
        <w:rPr>
          <w:rFonts w:ascii="Dubai" w:hAnsi="Dubai" w:cs="Dubai"/>
          <w:b/>
          <w:i w:val="0"/>
          <w:color w:val="000000"/>
          <w:sz w:val="23"/>
          <w:szCs w:val="23"/>
          <w:bCs/>
        </w:rPr>
        <w:t xml:space="preserve"> (Step-by-Step Experimental Procedure) </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val="0"/>
          <w:i w:val="0"/>
          <w:color w:val="000000"/>
          <w:sz w:val="22"/>
          <w:rtl w:val="1"/>
          <w:szCs w:val="22"/>
        </w:rPr>
        <w:t xml:space="preserve">کشت و تکثیر رده‌های سلولی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و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در محیط </w:t>
      </w:r>
      <w:r>
        <w:rPr>
          <w:rFonts w:ascii="Dubai" w:hAnsi="Dubai" w:cs="Dubai"/>
          <w:b w:val="0"/>
          <w:i w:val="0"/>
          <w:color w:val="000000"/>
          <w:sz w:val="22"/>
          <w:szCs w:val="22"/>
        </w:rPr>
        <w:t xml:space="preserve"> RPMI-1640 </w:t>
      </w:r>
      <w:r>
        <w:rPr>
          <w:rFonts w:ascii="Dubai" w:hAnsi="Dubai" w:cs="Dubai"/>
          <w:b w:val="0"/>
          <w:i w:val="0"/>
          <w:color w:val="000000"/>
          <w:sz w:val="22"/>
          <w:rtl w:val="1"/>
          <w:szCs w:val="22"/>
        </w:rPr>
        <w:t xml:space="preserve"> حاوی ۱۰ درصد </w:t>
      </w:r>
      <w:r>
        <w:rPr>
          <w:rFonts w:ascii="Dubai" w:hAnsi="Dubai" w:cs="Dubai"/>
          <w:b w:val="0"/>
          <w:i w:val="0"/>
          <w:color w:val="000000"/>
          <w:sz w:val="22"/>
          <w:szCs w:val="22"/>
        </w:rPr>
        <w:t xml:space="preserve"> FBS </w:t>
      </w:r>
      <w:r>
        <w:rPr>
          <w:rFonts w:ascii="Dubai" w:hAnsi="Dubai" w:cs="Dubai"/>
          <w:b w:val="0"/>
          <w:i w:val="0"/>
          <w:color w:val="000000"/>
          <w:sz w:val="22"/>
          <w:rtl w:val="1"/>
          <w:szCs w:val="22"/>
        </w:rPr>
        <w:t xml:space="preserve"> و ۱ درصد پنی‌سیلین-استرپتومایسین در دمای ۳۷ درجه و ۵ درصد </w:t>
      </w:r>
      <w:r>
        <w:rPr>
          <w:rFonts w:ascii="Dubai" w:hAnsi="Dubai" w:cs="Dubai"/>
          <w:b w:val="0"/>
          <w:i w:val="0"/>
          <w:color w:val="000000"/>
          <w:sz w:val="22"/>
          <w:szCs w:val="22"/>
        </w:rPr>
        <w:t xml:space="preserve"> CO2. </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val="0"/>
          <w:i w:val="0"/>
          <w:color w:val="000000"/>
          <w:sz w:val="22"/>
          <w:rtl w:val="1"/>
          <w:szCs w:val="22"/>
        </w:rPr>
        <w:t xml:space="preserve">تلقیح ویروس نیوکاسل به تخم‌مرغ‌های جنین‌دار ۱۰ روزه، برداشت مایع آلانتوئیک پس از ۷۲ ساعت، شفاف‌سازی با سانتریفیوژ و تعیین عیار ویروس با آزمون </w:t>
      </w:r>
      <w:r>
        <w:rPr>
          <w:rFonts w:ascii="Dubai" w:hAnsi="Dubai" w:cs="Dubai"/>
          <w:b w:val="0"/>
          <w:i w:val="0"/>
          <w:color w:val="000000"/>
          <w:sz w:val="22"/>
          <w:szCs w:val="22"/>
        </w:rPr>
        <w:t xml:space="preserve"> TCID50. </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val="0"/>
          <w:i w:val="0"/>
          <w:color w:val="000000"/>
          <w:sz w:val="22"/>
          <w:rtl w:val="1"/>
          <w:szCs w:val="22"/>
        </w:rPr>
        <w:t xml:space="preserve">بذرپاشی سلول‌ها در پلیت‌های ۹۶ چاهکی (۵۰۰۰ سلول در چاهک)، انکوباسیون ۲۴ ساعته جهت اتصال، و سپس تیمار با رقت‌های لوپئول (۱۰ تا ۸۰ میکرومولار) و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MOI </w:t>
      </w:r>
      <w:r>
        <w:rPr>
          <w:rFonts w:ascii="Dubai" w:hAnsi="Dubai" w:cs="Dubai"/>
          <w:b w:val="0"/>
          <w:i w:val="0"/>
          <w:color w:val="000000"/>
          <w:sz w:val="22"/>
          <w:rtl w:val="1"/>
          <w:szCs w:val="22"/>
        </w:rPr>
        <w:t xml:space="preserve"> معادل ۰.۱ تا ۱۰).</w:t>
      </w:r>
    </w:p>
    <w:p>
      <w:pPr>
        <w:spacing w:before="50" w:after="50" w:line="276" w:lineRule="auto"/>
        <w:bidi/>
        <w:jc w:val="both"/>
      </w:pPr>
      <w:r>
        <w:rPr>
          <w:rFonts w:ascii="Dubai" w:hAnsi="Dubai" w:cs="Dubai"/>
          <w:b/>
          <w:i w:val="0"/>
          <w:color w:val="000000"/>
          <w:sz w:val="22"/>
          <w:rtl w:val="1"/>
          <w:szCs w:val="22"/>
          <w:bCs/>
        </w:rPr>
        <w:t xml:space="preserve">۴. </w:t>
      </w:r>
      <w:r>
        <w:rPr>
          <w:rFonts w:ascii="Dubai" w:hAnsi="Dubai" w:cs="Dubai"/>
          <w:b w:val="0"/>
          <w:i w:val="0"/>
          <w:color w:val="000000"/>
          <w:sz w:val="22"/>
          <w:rtl w:val="1"/>
          <w:szCs w:val="22"/>
        </w:rPr>
        <w:t xml:space="preserve">افزودن محلول </w:t>
      </w:r>
      <w:r>
        <w:rPr>
          <w:rFonts w:ascii="Dubai" w:hAnsi="Dubai" w:cs="Dubai"/>
          <w:b w:val="0"/>
          <w:i w:val="0"/>
          <w:color w:val="000000"/>
          <w:sz w:val="22"/>
          <w:szCs w:val="22"/>
        </w:rPr>
        <w:t xml:space="preserve"> MTT </w:t>
      </w:r>
      <w:r>
        <w:rPr>
          <w:rFonts w:ascii="Dubai" w:hAnsi="Dubai" w:cs="Dubai"/>
          <w:b w:val="0"/>
          <w:i w:val="0"/>
          <w:color w:val="000000"/>
          <w:sz w:val="22"/>
          <w:rtl w:val="1"/>
          <w:szCs w:val="22"/>
        </w:rPr>
        <w:t xml:space="preserve"> پس از زمان‌های مواجهه ۲۴، ۴۸ و ۷۲ ساعت، انکوباسیون ۴ ساعته، انحلال بلورهای فورمازان در </w:t>
      </w:r>
      <w:r>
        <w:rPr>
          <w:rFonts w:ascii="Dubai" w:hAnsi="Dubai" w:cs="Dubai"/>
          <w:b w:val="0"/>
          <w:i w:val="0"/>
          <w:color w:val="000000"/>
          <w:sz w:val="22"/>
          <w:szCs w:val="22"/>
        </w:rPr>
        <w:t xml:space="preserve"> DMSO </w:t>
      </w:r>
      <w:r>
        <w:rPr>
          <w:rFonts w:ascii="Dubai" w:hAnsi="Dubai" w:cs="Dubai"/>
          <w:b w:val="0"/>
          <w:i w:val="0"/>
          <w:color w:val="000000"/>
          <w:sz w:val="22"/>
          <w:rtl w:val="1"/>
          <w:szCs w:val="22"/>
        </w:rPr>
        <w:t xml:space="preserve"> و سنجش جذب نوری با الایزاریدر در ۵۷۰ نانومتر.</w:t>
      </w:r>
    </w:p>
    <w:p>
      <w:pPr>
        <w:spacing w:before="50" w:after="50" w:line="276" w:lineRule="auto"/>
        <w:bidi/>
        <w:jc w:val="both"/>
      </w:pPr>
      <w:r>
        <w:rPr>
          <w:rFonts w:ascii="Dubai" w:hAnsi="Dubai" w:cs="Dubai"/>
          <w:b/>
          <w:i w:val="0"/>
          <w:color w:val="000000"/>
          <w:sz w:val="22"/>
          <w:rtl w:val="1"/>
          <w:szCs w:val="22"/>
          <w:bCs/>
        </w:rPr>
        <w:t xml:space="preserve">۵. </w:t>
      </w:r>
      <w:r>
        <w:rPr>
          <w:rFonts w:ascii="Dubai" w:hAnsi="Dubai" w:cs="Dubai"/>
          <w:b w:val="0"/>
          <w:i w:val="0"/>
          <w:color w:val="000000"/>
          <w:sz w:val="22"/>
          <w:rtl w:val="1"/>
          <w:szCs w:val="22"/>
        </w:rPr>
        <w:t xml:space="preserve">مواجهه همزمان سلول‌ها با ترکیبات غیرمتقارن ماتریسی و ورود داده‌های زیست‌پذیری به نرم‌افزار </w:t>
      </w:r>
      <w:r>
        <w:rPr>
          <w:rFonts w:ascii="Dubai" w:hAnsi="Dubai" w:cs="Dubai"/>
          <w:b w:val="0"/>
          <w:i w:val="0"/>
          <w:color w:val="000000"/>
          <w:sz w:val="22"/>
          <w:szCs w:val="22"/>
        </w:rPr>
        <w:t xml:space="preserve"> CompuSyn </w:t>
      </w:r>
      <w:r>
        <w:rPr>
          <w:rFonts w:ascii="Dubai" w:hAnsi="Dubai" w:cs="Dubai"/>
          <w:b w:val="0"/>
          <w:i w:val="0"/>
          <w:color w:val="000000"/>
          <w:sz w:val="22"/>
          <w:rtl w:val="1"/>
          <w:szCs w:val="22"/>
        </w:rPr>
        <w:t xml:space="preserve"> جهت محاسبه مقادیر </w:t>
      </w:r>
      <w:r>
        <w:rPr>
          <w:rFonts w:ascii="Dubai" w:hAnsi="Dubai" w:cs="Dubai"/>
          <w:b w:val="0"/>
          <w:i w:val="0"/>
          <w:color w:val="000000"/>
          <w:sz w:val="22"/>
          <w:szCs w:val="22"/>
        </w:rPr>
        <w:t xml:space="preserve"> CI. </w:t>
      </w:r>
    </w:p>
    <w:p>
      <w:pPr>
        <w:spacing w:before="50" w:after="50" w:line="276" w:lineRule="auto"/>
        <w:bidi/>
        <w:jc w:val="both"/>
      </w:pPr>
      <w:r>
        <w:rPr>
          <w:rFonts w:ascii="Dubai" w:hAnsi="Dubai" w:cs="Dubai"/>
          <w:b/>
          <w:i w:val="0"/>
          <w:color w:val="000000"/>
          <w:sz w:val="22"/>
          <w:rtl w:val="1"/>
          <w:szCs w:val="22"/>
          <w:bCs/>
        </w:rPr>
        <w:t xml:space="preserve">۶. </w:t>
      </w:r>
      <w:r>
        <w:rPr>
          <w:rFonts w:ascii="Dubai" w:hAnsi="Dubai" w:cs="Dubai"/>
          <w:b w:val="0"/>
          <w:i w:val="0"/>
          <w:color w:val="000000"/>
          <w:sz w:val="22"/>
          <w:rtl w:val="1"/>
          <w:szCs w:val="22"/>
        </w:rPr>
        <w:t xml:space="preserve">تیمار سلول‌ها با ترکیب دوزهای هم‌افزا و رنگ‌آمیزی با کیت </w:t>
      </w:r>
      <w:r>
        <w:rPr>
          <w:rFonts w:ascii="Dubai" w:hAnsi="Dubai" w:cs="Dubai"/>
          <w:b w:val="0"/>
          <w:i w:val="0"/>
          <w:color w:val="000000"/>
          <w:sz w:val="22"/>
          <w:szCs w:val="22"/>
        </w:rPr>
        <w:t xml:space="preserve"> Annexin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V-FITC/PI </w:t>
      </w:r>
      <w:r>
        <w:rPr>
          <w:rFonts w:ascii="Dubai" w:hAnsi="Dubai" w:cs="Dubai"/>
          <w:b w:val="0"/>
          <w:i w:val="0"/>
          <w:color w:val="000000"/>
          <w:sz w:val="22"/>
          <w:rtl w:val="1"/>
          <w:szCs w:val="22"/>
        </w:rPr>
        <w:t xml:space="preserve"> و سنجش با فلوسایتومتری.</w:t>
      </w:r>
    </w:p>
    <w:p>
      <w:pPr>
        <w:spacing w:before="50" w:after="50" w:line="276" w:lineRule="auto"/>
        <w:bidi/>
        <w:jc w:val="both"/>
      </w:pPr>
      <w:r>
        <w:rPr>
          <w:rFonts w:ascii="Dubai" w:hAnsi="Dubai" w:cs="Dubai"/>
          <w:b/>
          <w:i w:val="0"/>
          <w:color w:val="000000"/>
          <w:sz w:val="22"/>
          <w:rtl w:val="1"/>
          <w:szCs w:val="22"/>
          <w:bCs/>
        </w:rPr>
        <w:t xml:space="preserve">۷. </w:t>
      </w:r>
      <w:r>
        <w:rPr>
          <w:rFonts w:ascii="Dubai" w:hAnsi="Dubai" w:cs="Dubai"/>
          <w:b w:val="0"/>
          <w:i w:val="0"/>
          <w:color w:val="000000"/>
          <w:sz w:val="22"/>
          <w:rtl w:val="1"/>
          <w:szCs w:val="22"/>
        </w:rPr>
        <w:t xml:space="preserve">ایجاد خراش در تک‌لایه سلولی همگرا با نوک سمپلر، شستشو با </w:t>
      </w:r>
      <w:r>
        <w:rPr>
          <w:rFonts w:ascii="Dubai" w:hAnsi="Dubai" w:cs="Dubai"/>
          <w:b w:val="0"/>
          <w:i w:val="0"/>
          <w:color w:val="000000"/>
          <w:sz w:val="22"/>
          <w:szCs w:val="22"/>
        </w:rPr>
        <w:t xml:space="preserve"> PBS </w:t>
      </w:r>
      <w:r>
        <w:rPr>
          <w:rFonts w:ascii="Dubai" w:hAnsi="Dubai" w:cs="Dubai"/>
          <w:b w:val="0"/>
          <w:i w:val="0"/>
          <w:color w:val="000000"/>
          <w:sz w:val="22"/>
          <w:rtl w:val="1"/>
          <w:szCs w:val="22"/>
        </w:rPr>
        <w:t xml:space="preserve">، تیمار و ثبت تصاویر میکروسکوپی در ساعات ۰، ۲۴ و ۴۸ و محاسبه مساحت بسته شدن خراش با </w:t>
      </w:r>
      <w:r>
        <w:rPr>
          <w:rFonts w:ascii="Dubai" w:hAnsi="Dubai" w:cs="Dubai"/>
          <w:b w:val="0"/>
          <w:i w:val="0"/>
          <w:color w:val="000000"/>
          <w:sz w:val="22"/>
          <w:szCs w:val="22"/>
        </w:rPr>
        <w:t xml:space="preserve"> ImageJ. </w:t>
      </w:r>
    </w:p>
    <w:p>
      <w:pPr>
        <w:spacing w:before="50" w:after="50" w:line="276" w:lineRule="auto"/>
        <w:bidi/>
        <w:jc w:val="both"/>
      </w:pPr>
      <w:r>
        <w:rPr>
          <w:rFonts w:ascii="Dubai" w:hAnsi="Dubai" w:cs="Dubai"/>
          <w:b/>
          <w:i w:val="0"/>
          <w:color w:val="000000"/>
          <w:sz w:val="22"/>
          <w:rtl w:val="1"/>
          <w:szCs w:val="22"/>
          <w:bCs/>
        </w:rPr>
        <w:t xml:space="preserve">۸. </w:t>
      </w:r>
      <w:r>
        <w:rPr>
          <w:rFonts w:ascii="Dubai" w:hAnsi="Dubai" w:cs="Dubai"/>
          <w:b w:val="0"/>
          <w:i w:val="0"/>
          <w:color w:val="000000"/>
          <w:sz w:val="22"/>
          <w:rtl w:val="1"/>
          <w:szCs w:val="22"/>
        </w:rPr>
        <w:t xml:space="preserve">استخراج </w:t>
      </w:r>
      <w:r>
        <w:rPr>
          <w:rFonts w:ascii="Dubai" w:hAnsi="Dubai" w:cs="Dubai"/>
          <w:b w:val="0"/>
          <w:i w:val="0"/>
          <w:color w:val="000000"/>
          <w:sz w:val="22"/>
          <w:szCs w:val="22"/>
        </w:rPr>
        <w:t xml:space="preserve"> RNA </w:t>
      </w:r>
      <w:r>
        <w:rPr>
          <w:rFonts w:ascii="Dubai" w:hAnsi="Dubai" w:cs="Dubai"/>
          <w:b w:val="0"/>
          <w:i w:val="0"/>
          <w:color w:val="000000"/>
          <w:sz w:val="22"/>
          <w:rtl w:val="1"/>
          <w:szCs w:val="22"/>
        </w:rPr>
        <w:t xml:space="preserve"> تام با کیت ستونی، سنجش خلوص با نانودراپ، سنتز </w:t>
      </w:r>
      <w:r>
        <w:rPr>
          <w:rFonts w:ascii="Dubai" w:hAnsi="Dubai" w:cs="Dubai"/>
          <w:b w:val="0"/>
          <w:i w:val="0"/>
          <w:color w:val="000000"/>
          <w:sz w:val="22"/>
          <w:szCs w:val="22"/>
        </w:rPr>
        <w:t xml:space="preserve"> cDNA </w:t>
      </w:r>
      <w:r>
        <w:rPr>
          <w:rFonts w:ascii="Dubai" w:hAnsi="Dubai" w:cs="Dubai"/>
          <w:b w:val="0"/>
          <w:i w:val="0"/>
          <w:color w:val="000000"/>
          <w:sz w:val="22"/>
          <w:rtl w:val="1"/>
          <w:szCs w:val="22"/>
        </w:rPr>
        <w:t xml:space="preserve"> و اجرای واکنش </w:t>
      </w:r>
      <w:r>
        <w:rPr>
          <w:rFonts w:ascii="Dubai" w:hAnsi="Dubai" w:cs="Dubai"/>
          <w:b w:val="0"/>
          <w:i w:val="0"/>
          <w:color w:val="000000"/>
          <w:sz w:val="22"/>
          <w:szCs w:val="22"/>
        </w:rPr>
        <w:t xml:space="preserve"> Real-Time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PCR </w:t>
      </w:r>
      <w:r>
        <w:rPr>
          <w:rFonts w:ascii="Dubai" w:hAnsi="Dubai" w:cs="Dubai"/>
          <w:b w:val="0"/>
          <w:i w:val="0"/>
          <w:color w:val="000000"/>
          <w:sz w:val="22"/>
          <w:rtl w:val="1"/>
          <w:szCs w:val="22"/>
        </w:rPr>
        <w:t xml:space="preserve"> جهت سنجش بیان ژن‌های آپوپتوز نسبت به </w:t>
      </w:r>
      <w:r>
        <w:rPr>
          <w:rFonts w:ascii="Dubai" w:hAnsi="Dubai" w:cs="Dubai"/>
          <w:b w:val="0"/>
          <w:i w:val="0"/>
          <w:color w:val="000000"/>
          <w:sz w:val="22"/>
          <w:szCs w:val="22"/>
        </w:rPr>
        <w:t xml:space="preserve"> GAPDH </w:t>
      </w:r>
      <w:r>
        <w:rPr>
          <w:rFonts w:ascii="Dubai" w:hAnsi="Dubai" w:cs="Dubai"/>
          <w:b w:val="0"/>
          <w:i w:val="0"/>
          <w:color w:val="000000"/>
          <w:sz w:val="22"/>
          <w:rtl w:val="1"/>
          <w:szCs w:val="22"/>
        </w:rPr>
        <w:t xml:space="preserve"> با فرمول </w:t>
      </w:r>
      <w:r>
        <w:rPr>
          <w:rFonts w:ascii="Dubai" w:hAnsi="Dubai" w:cs="Dubai"/>
          <w:b w:val="0"/>
          <w:i w:val="0"/>
          <w:color w:val="000000"/>
          <w:sz w:val="22"/>
          <w:szCs w:val="22"/>
        </w:rPr>
        <w:t xml:space="preserve"> 2^ </w:t>
      </w:r>
      <w:r>
        <w:rPr>
          <w:rFonts w:ascii="Dubai" w:hAnsi="Dubai" w:cs="Dubai"/>
          <w:b w:val="0"/>
          <w:i w:val="0"/>
          <w:color w:val="000000"/>
          <w:sz w:val="22"/>
          <w:szCs w:val="22"/>
        </w:rPr>
        <w:t xml:space="preserve"> (-ΔΔCt) </w:t>
      </w:r>
      <w:r>
        <w:rPr>
          <w:rFonts w:ascii="Dubai" w:hAnsi="Dubai" w:cs="Dubai"/>
          <w:b w:val="0"/>
          <w:i w:val="0"/>
          <w:color w:val="000000"/>
          <w:sz w:val="22"/>
          <w:rtl w:val="1"/>
          <w:szCs w:val="22"/>
        </w:rPr>
        <w:t>.</w:t>
      </w:r>
    </w:p>
    <w:p>
      <w:pPr>
        <w:spacing w:before="320" w:after="120" w:line="276" w:lineRule="auto"/>
        <w:bidi/>
        <w:jc w:val="both"/>
      </w:pPr>
      <w:r>
        <w:rPr>
          <w:rFonts w:ascii="Dubai" w:hAnsi="Dubai" w:cs="Dubai"/>
          <w:b/>
          <w:i w:val="0"/>
          <w:color w:val="000000"/>
          <w:sz w:val="28"/>
          <w:rtl w:val="1"/>
          <w:szCs w:val="28"/>
          <w:bCs/>
        </w:rPr>
        <w:t xml:space="preserve">۱۴. فهرست منابع </w:t>
      </w:r>
      <w:r>
        <w:rPr>
          <w:rFonts w:ascii="Dubai" w:hAnsi="Dubai" w:cs="Dubai"/>
          <w:b/>
          <w:i w:val="0"/>
          <w:color w:val="000000"/>
          <w:sz w:val="28"/>
          <w:szCs w:val="28"/>
          <w:bCs/>
        </w:rPr>
        <w:t xml:space="preserve"> (References) </w:t>
      </w:r>
    </w:p>
    <w:p>
      <w:pPr>
        <w:spacing w:before="60" w:after="60" w:line="276" w:lineRule="auto"/>
        <w:jc w:val="both"/>
      </w:pPr>
      <w:r>
        <w:rPr>
          <w:rFonts w:ascii="Times New Roman" w:hAnsi="Times New Roman" w:cs="Times New Roman"/>
          <w:b w:val="0"/>
          <w:i w:val="0"/>
          <w:color w:val="000000"/>
          <w:sz w:val="20"/>
          <w:szCs w:val="20"/>
        </w:rPr>
        <w:t>1. Chou Ting-Chao. Theoretical Basis, Experimental Design, and Computerized Simulation of Synergism and Antagonism in Drug Combination Studies. *Pharmacological Reviews*. 2006;58(3):621-681. doi: 10.1124/pr.58.3.10. PMID: 16968952.</w:t>
      </w:r>
    </w:p>
    <w:p>
      <w:pPr>
        <w:spacing w:before="60" w:after="60" w:line="276" w:lineRule="auto"/>
        <w:jc w:val="both"/>
      </w:pPr>
      <w:r>
        <w:rPr>
          <w:rFonts w:ascii="Times New Roman" w:hAnsi="Times New Roman" w:cs="Times New Roman"/>
          <w:b w:val="0"/>
          <w:i w:val="0"/>
          <w:color w:val="000000"/>
          <w:sz w:val="20"/>
          <w:szCs w:val="20"/>
        </w:rPr>
        <w:t>2. Mosmann Tim. Rapid colorimetric assay for cellular growth and survival: Application to proliferation and cytotoxicity assays. *Journal of Immunological Methods*. 1983;65(1-2):55-63. doi: 10.1016/0022-1759(83)90303-4. PMID: 6606682.</w:t>
      </w:r>
    </w:p>
    <w:p>
      <w:pPr>
        <w:spacing w:before="60" w:after="60" w:line="276" w:lineRule="auto"/>
        <w:jc w:val="both"/>
      </w:pPr>
      <w:r>
        <w:rPr>
          <w:rFonts w:ascii="Times New Roman" w:hAnsi="Times New Roman" w:cs="Times New Roman"/>
          <w:b w:val="0"/>
          <w:i w:val="0"/>
          <w:color w:val="000000"/>
          <w:sz w:val="20"/>
          <w:szCs w:val="20"/>
        </w:rPr>
        <w:t>3. He W, Li X, Xia S. Lupeol triterpene exhibits potent antitumor effects in A427 human lung carcinoma cells via mitochondrial mediated apoptosis, ROS generation, loss of mitochondrial membrane potential and downregulation of m-TOR/PI3Ksol;AKT signalling pathway. *J BUON*. 2018;23(3):635-640. PMID: 30003730.</w:t>
      </w:r>
    </w:p>
    <w:p>
      <w:pPr>
        <w:spacing w:before="60" w:after="60" w:line="276" w:lineRule="auto"/>
        <w:jc w:val="both"/>
      </w:pPr>
      <w:r>
        <w:rPr>
          <w:rFonts w:ascii="Times New Roman" w:hAnsi="Times New Roman" w:cs="Times New Roman"/>
          <w:b w:val="0"/>
          <w:i w:val="0"/>
          <w:color w:val="000000"/>
          <w:sz w:val="20"/>
          <w:szCs w:val="20"/>
        </w:rPr>
        <w:t>4. Min TR, Park HJ, Ha KT, Chi GY, Choi YH, Park SH. Suppression of EGFR/STAT3 activity by lupeol contributes to the induction of the apoptosis of human non‑small cell lung cancer cells. *Int J Oncol*. 2019;55(1):320-330. doi: 10.3892/ijo.2019.4799. PMID: 31115519.</w:t>
      </w:r>
    </w:p>
    <w:p>
      <w:pPr>
        <w:spacing w:before="60" w:after="60" w:line="276" w:lineRule="auto"/>
        <w:jc w:val="both"/>
      </w:pPr>
      <w:r>
        <w:rPr>
          <w:rFonts w:ascii="Times New Roman" w:hAnsi="Times New Roman" w:cs="Times New Roman"/>
          <w:b w:val="0"/>
          <w:i w:val="0"/>
          <w:color w:val="000000"/>
          <w:sz w:val="20"/>
          <w:szCs w:val="20"/>
        </w:rPr>
        <w:t>5. Bhatt M, Patel M, Adnan M, Reddy MN. Anti-Metastatic Effects of Lupeol via the Inhibition of MAPK/ERK Pathway in Lung Cancer. *Anticancer Agents Med Chem*. 2021;21(2):201-206. doi: 10.2174/1871520620666200424131548. PMID: 32329697.</w:t>
      </w:r>
    </w:p>
    <w:p>
      <w:pPr>
        <w:spacing w:before="60" w:after="60" w:line="276" w:lineRule="auto"/>
        <w:jc w:val="both"/>
      </w:pPr>
      <w:r>
        <w:rPr>
          <w:rFonts w:ascii="Times New Roman" w:hAnsi="Times New Roman" w:cs="Times New Roman"/>
          <w:b w:val="0"/>
          <w:i w:val="0"/>
          <w:color w:val="000000"/>
          <w:sz w:val="20"/>
          <w:szCs w:val="20"/>
        </w:rPr>
        <w:t>6. Lee YS, Kwon RJ, Lee HS, Chung JH, Kim YS, Jeong HS, et al.. The Role of Pentacyclic Triterpenoids in Non-Small Cell Lung Cancer: The Mechanisms of Action and Therapeutic Potential. *Pharmaceutics*. 2024;17(1):. doi: 10.3390/pharmaceutics17010022. PMID: 39861671.</w:t>
      </w:r>
    </w:p>
    <w:p>
      <w:pPr>
        <w:spacing w:before="60" w:after="60" w:line="276" w:lineRule="auto"/>
        <w:jc w:val="both"/>
      </w:pPr>
      <w:r>
        <w:rPr>
          <w:rFonts w:ascii="Times New Roman" w:hAnsi="Times New Roman" w:cs="Times New Roman"/>
          <w:b w:val="0"/>
          <w:i w:val="0"/>
          <w:color w:val="000000"/>
          <w:sz w:val="20"/>
          <w:szCs w:val="20"/>
        </w:rPr>
        <w:t>7. Torres-Sanchez A, Torres G, Estrada S, Perez D, Garcia C, Milian M, et al.. Unraveling the Impact of Six Pentacyclic Triterpenes Regulating Metabolic Pathways on Lung Carcinoma Cells. *Pharmaceuticals (Basel)*. 2024;17(6):. doi: 10.3390/ph17060694. PMID: 38931361.</w:t>
      </w:r>
    </w:p>
    <w:p>
      <w:pPr>
        <w:spacing w:before="60" w:after="60" w:line="276" w:lineRule="auto"/>
        <w:jc w:val="both"/>
      </w:pPr>
      <w:r>
        <w:rPr>
          <w:rFonts w:ascii="Times New Roman" w:hAnsi="Times New Roman" w:cs="Times New Roman"/>
          <w:b w:val="0"/>
          <w:i w:val="0"/>
          <w:color w:val="000000"/>
          <w:sz w:val="20"/>
          <w:szCs w:val="20"/>
        </w:rPr>
        <w:t>8. AlMousa LA, Pandey P, Lakhanpal S, Kyada AK, H M, Nayak PP, et al.. An updated review deciphering the anticancer potential of pentacyclic triterpene lupeol and its nanoformulations. *Front Pharmacol*. 2025;16:1594901. doi: 10.3389/fphar.2025.1594901. PMID: 40417209.</w:t>
      </w:r>
    </w:p>
    <w:p>
      <w:pPr>
        <w:spacing w:before="60" w:after="60" w:line="276" w:lineRule="auto"/>
        <w:jc w:val="both"/>
      </w:pPr>
      <w:r>
        <w:rPr>
          <w:rFonts w:ascii="Times New Roman" w:hAnsi="Times New Roman" w:cs="Times New Roman"/>
          <w:b w:val="0"/>
          <w:i w:val="0"/>
          <w:color w:val="000000"/>
          <w:sz w:val="20"/>
          <w:szCs w:val="20"/>
        </w:rPr>
        <w:t>9. Luo X, Li J, Cen Z, Feng G, Hong M, Huang L, et al.. Exploring the therapeutic potential of lupeol: A review of its mechanisms, clinical applications, and advances in bioavailability enhancement. *Food Chem Toxicol*. 2025;196:115193. doi: 10.1016/j.fct.2024.115193. PMID: 39662867.</w:t>
      </w:r>
    </w:p>
    <w:p>
      <w:pPr>
        <w:spacing w:before="60" w:after="60" w:line="276" w:lineRule="auto"/>
        <w:jc w:val="both"/>
      </w:pPr>
      <w:r>
        <w:rPr>
          <w:rFonts w:ascii="Times New Roman" w:hAnsi="Times New Roman" w:cs="Times New Roman"/>
          <w:b w:val="0"/>
          <w:i w:val="0"/>
          <w:color w:val="000000"/>
          <w:sz w:val="20"/>
          <w:szCs w:val="20"/>
        </w:rPr>
        <w:t>10. Parvez A, Rahman MA, Rahman MM, Shimki AI, Ahmmed S, Supti FA, et al.. Broad-Spectrum Therapeutic Potentials of the Multifaceted Triterpene Lupeol and Its Derivatives. *Chem Biodivers*. 2025;22(7):e202402286. doi: 10.1002/cbdv.202402286. PMID: 39982855.</w:t>
      </w:r>
    </w:p>
    <w:p>
      <w:pPr>
        <w:spacing w:before="60" w:after="60" w:line="276" w:lineRule="auto"/>
        <w:jc w:val="both"/>
      </w:pPr>
      <w:r>
        <w:rPr>
          <w:rFonts w:ascii="Times New Roman" w:hAnsi="Times New Roman" w:cs="Times New Roman"/>
          <w:b w:val="0"/>
          <w:i w:val="0"/>
          <w:color w:val="000000"/>
          <w:sz w:val="20"/>
          <w:szCs w:val="20"/>
        </w:rPr>
        <w:t>11. Deng Siqi, Zhao Yinxu, Guo Xiaoshan, Hong Xian, Li Gang, Wang Yuchun, et al.. Thiazolidinedione-Conjugated Lupeol Derivatives as Potent Anticancer Agents Through a Mitochondria-Mediated Apoptotic Pathway. *Molecules*. 2024;29(20):4957. doi: 10.3390/molecules29204957. PMID: 39459325.</w:t>
      </w:r>
    </w:p>
    <w:p>
      <w:pPr>
        <w:spacing w:before="60" w:after="60" w:line="276" w:lineRule="auto"/>
        <w:jc w:val="both"/>
      </w:pPr>
      <w:r>
        <w:rPr>
          <w:rFonts w:ascii="Times New Roman" w:hAnsi="Times New Roman" w:cs="Times New Roman"/>
          <w:b w:val="0"/>
          <w:i w:val="0"/>
          <w:color w:val="000000"/>
          <w:sz w:val="20"/>
          <w:szCs w:val="20"/>
        </w:rPr>
        <w:t>12. Tian Shuang, Zhao Yinxu, Deng Siqi, Hou Liman, Song Juan, Wang Ming, et al.. Lupeol-3-carbamate Derivatives: Synthesis and Biological Evaluation as Potential Antitumor Agents. *Molecules*. 2024;29(17):3990. doi: 10.3390/molecules29173990. PMID: 39274838.</w:t>
      </w:r>
    </w:p>
    <w:p>
      <w:pPr>
        <w:spacing w:before="60" w:after="60" w:line="276" w:lineRule="auto"/>
        <w:jc w:val="both"/>
      </w:pPr>
      <w:r>
        <w:rPr>
          <w:rFonts w:ascii="Times New Roman" w:hAnsi="Times New Roman" w:cs="Times New Roman"/>
          <w:b w:val="0"/>
          <w:i w:val="0"/>
          <w:color w:val="000000"/>
          <w:sz w:val="20"/>
          <w:szCs w:val="20"/>
        </w:rPr>
        <w:t>13. Soares DCF, Viana DB, de Barros ALB, Mendes Miranda SE, Sachs D, Martins Nunes EH, et al.. Lupeol-Loaded Liposomes: Triple-Negative Breast Cancer (TNBC) Cytotoxicity and In Vivo Toxicological Evaluation. *Chem Biodivers*. 2025;22(11):e00249. doi: 10.1002/cbdv.202500249. PMID: 40638886.</w:t>
      </w:r>
    </w:p>
    <w:p>
      <w:pPr>
        <w:spacing w:before="60" w:after="60" w:line="276" w:lineRule="auto"/>
        <w:jc w:val="both"/>
      </w:pPr>
      <w:r>
        <w:rPr>
          <w:rFonts w:ascii="Times New Roman" w:hAnsi="Times New Roman" w:cs="Times New Roman"/>
          <w:b w:val="0"/>
          <w:i w:val="0"/>
          <w:color w:val="000000"/>
          <w:sz w:val="20"/>
          <w:szCs w:val="20"/>
        </w:rPr>
        <w:t>14. Razura-Carmona FF, Herrera-Martínez M, Sánchez-Burgos JA, Pérez-Larios A, Díaz-Reséndiz KJG, Girón-Pérez MI, et al.. Lupeol-loaded PLGA particles conserve anti-topoisomerase activity and decrease the cytotoxicity of lupeol. *Toxicol In Vitro*. 2025;109:106107. doi: 10.1016/j.tiv.2025.106107. PMID: 40675401.</w:t>
      </w:r>
    </w:p>
    <w:p>
      <w:pPr>
        <w:spacing w:before="60" w:after="60" w:line="276" w:lineRule="auto"/>
        <w:jc w:val="both"/>
      </w:pPr>
      <w:r>
        <w:rPr>
          <w:rFonts w:ascii="Times New Roman" w:hAnsi="Times New Roman" w:cs="Times New Roman"/>
          <w:b w:val="0"/>
          <w:i w:val="0"/>
          <w:color w:val="000000"/>
          <w:sz w:val="20"/>
          <w:szCs w:val="20"/>
        </w:rPr>
        <w:t>15. Liang Y, Tian WY, Huang JJ, Gao LX, Fan XH. MicroRNA-204 plays a role as a tumor suppressor in Newcastle disease virus-induced oncolysis in lung cancer A549 cells. *Oncol Lett*. 2021;21(6):482. doi: 10.3892/ol.2021.12743. PMID: 33968198.</w:t>
      </w:r>
    </w:p>
    <w:p>
      <w:pPr>
        <w:spacing w:before="60" w:after="60" w:line="276" w:lineRule="auto"/>
        <w:jc w:val="both"/>
      </w:pPr>
      <w:r>
        <w:rPr>
          <w:rFonts w:ascii="Times New Roman" w:hAnsi="Times New Roman" w:cs="Times New Roman"/>
          <w:b w:val="0"/>
          <w:i w:val="0"/>
          <w:color w:val="000000"/>
          <w:sz w:val="20"/>
          <w:szCs w:val="20"/>
        </w:rPr>
        <w:t>16. Kortum F, Hartmann N, Bryan A, Glauß S, Altomonte J. Syncytial death mediated by oncolytic rVSV-NDV dynamically activates immunogenic apoptosis and necroptosis in human lung cancer cells. *Mol Ther Oncol*. 2025;33(3):201027. doi: 10.1016/j.omton.2025.201027. PMID: 40896365.</w:t>
      </w:r>
    </w:p>
    <w:p>
      <w:pPr>
        <w:spacing w:before="60" w:after="60" w:line="276" w:lineRule="auto"/>
        <w:jc w:val="both"/>
      </w:pPr>
      <w:r>
        <w:rPr>
          <w:rFonts w:ascii="Times New Roman" w:hAnsi="Times New Roman" w:cs="Times New Roman"/>
          <w:b w:val="0"/>
          <w:i w:val="0"/>
          <w:color w:val="000000"/>
          <w:sz w:val="20"/>
          <w:szCs w:val="20"/>
        </w:rPr>
        <w:t>17. Liu L, Song L, Liu T, Hui K, Hu C, Yang J, et al.. Recombinant oncolytic virus NDV-anti-VEGFR2 enhances radiotherapy sensitivity in NSCLC by targeting VEGF signaling and impairing DNA repair. *Gene Ther*. 2025;32(5):517-528. doi: 10.1038/s41434-025-00540-x. PMID: 40382521.</w:t>
      </w:r>
    </w:p>
    <w:p>
      <w:pPr>
        <w:spacing w:before="60" w:after="60" w:line="276" w:lineRule="auto"/>
        <w:jc w:val="both"/>
      </w:pPr>
      <w:r>
        <w:rPr>
          <w:rFonts w:ascii="Times New Roman" w:hAnsi="Times New Roman" w:cs="Times New Roman"/>
          <w:b w:val="0"/>
          <w:i w:val="0"/>
          <w:color w:val="000000"/>
          <w:sz w:val="20"/>
          <w:szCs w:val="20"/>
        </w:rPr>
        <w:t>18. Li H, Li Y, Zhang T, Liu S, Song C, Wang K, et al.. Genome-wide CRISPR screen reveals specific role of type I interferon signaling pathway in Newcastle disease virus establishment of persistent infection. *Vet Microbiol*. 2025;300:110288. doi: 10.1016/j.vetmic.2024.110288. PMID: 39642411.</w:t>
      </w:r>
    </w:p>
    <w:p>
      <w:pPr>
        <w:spacing w:before="60" w:after="60" w:line="276" w:lineRule="auto"/>
        <w:jc w:val="both"/>
      </w:pPr>
      <w:r>
        <w:rPr>
          <w:rFonts w:ascii="Times New Roman" w:hAnsi="Times New Roman" w:cs="Times New Roman"/>
          <w:b w:val="0"/>
          <w:i w:val="0"/>
          <w:color w:val="000000"/>
          <w:sz w:val="20"/>
          <w:szCs w:val="20"/>
        </w:rPr>
        <w:t>19. Ginting TE, Larasati YO, Cornelia V, Hidayat NR, Christian S, Zarkasie K, et al.. Newcastle Disease Virus - Induced Interferons Regulate PD-L1 and MICA Expression in Human Tumor and Normal Cells. *Immunotargets Ther*. 2026;15:614889. doi: 10.2147/ITT.S614889. PMID: 42699700.</w:t>
      </w:r>
    </w:p>
    <w:p>
      <w:pPr>
        <w:spacing w:before="60" w:after="60" w:line="276" w:lineRule="auto"/>
        <w:jc w:val="both"/>
      </w:pPr>
      <w:r>
        <w:rPr>
          <w:rFonts w:ascii="Times New Roman" w:hAnsi="Times New Roman" w:cs="Times New Roman"/>
          <w:b w:val="0"/>
          <w:i w:val="0"/>
          <w:color w:val="000000"/>
          <w:sz w:val="20"/>
          <w:szCs w:val="20"/>
        </w:rPr>
        <w:t>20. Ginting TE, Christian S, Larasati YO, Suryatenggara J, Suriapranata IM, Mathew G. Antiviral interferons induced by Newcastle disease virus (NDV) drive a tumor-selective apoptosis. *Sci Rep*. 2019;9(1):15160. doi: 10.1038/s41598-019-51465-6. PMID: 31641164.</w:t>
      </w:r>
    </w:p>
    <w:p>
      <w:pPr>
        <w:spacing w:before="60" w:after="60" w:line="276" w:lineRule="auto"/>
        <w:jc w:val="both"/>
      </w:pPr>
      <w:r>
        <w:rPr>
          <w:rFonts w:ascii="Times New Roman" w:hAnsi="Times New Roman" w:cs="Times New Roman"/>
          <w:b w:val="0"/>
          <w:i w:val="0"/>
          <w:color w:val="000000"/>
          <w:sz w:val="20"/>
          <w:szCs w:val="20"/>
        </w:rPr>
        <w:t>21. Rosewell Shaw A, Morita D, Porter CE, Tu E, Biegert GW, Agrawal S, et al.. IL-12 encoding oNDV synergizes with CAR-T cells in orthotopic models of non-small cell lung cancer. *Mol Ther Oncol*. 2024;32(4):200899. doi: 10.1016/j.omton.2024.200899. PMID: 39624055.</w:t>
      </w:r>
    </w:p>
    <w:p>
      <w:pPr>
        <w:spacing w:before="60" w:after="60" w:line="276" w:lineRule="auto"/>
        <w:jc w:val="both"/>
      </w:pPr>
      <w:r>
        <w:rPr>
          <w:rFonts w:ascii="Times New Roman" w:hAnsi="Times New Roman" w:cs="Times New Roman"/>
          <w:b w:val="0"/>
          <w:i w:val="0"/>
          <w:color w:val="000000"/>
          <w:sz w:val="20"/>
          <w:szCs w:val="20"/>
        </w:rPr>
        <w:t>22. Liu T, Zhang Y, Cao Y, Jiang S, Sun R, Yin J, et al.. Optimization of oncolytic effect of Newcastle disease virus Clone30 by selecting sensitive tumor host and constructing more oncolytic viruses. *Gene Ther*. 2021;28(12):697-717. doi: 10.1038/s41434-020-0145-9. PMID: 32409746.</w:t>
      </w:r>
    </w:p>
    <w:p>
      <w:pPr>
        <w:spacing w:before="60" w:after="60" w:line="276" w:lineRule="auto"/>
        <w:jc w:val="both"/>
      </w:pPr>
      <w:r>
        <w:rPr>
          <w:rFonts w:ascii="Times New Roman" w:hAnsi="Times New Roman" w:cs="Times New Roman"/>
          <w:b w:val="0"/>
          <w:i w:val="0"/>
          <w:color w:val="000000"/>
          <w:sz w:val="20"/>
          <w:szCs w:val="20"/>
        </w:rPr>
        <w:t>23. Sun Y, Fang T, Tan L, Song C, Qiu X, Liao Y, et al.. Integrated transcriptomics, proteomics, and metabolomics analysis reveals newcastle disease virus reshapes glycerophospholipid metabolism. *BMC Genomics*. 2026;27(1):. doi: 10.1186/s12864-026-12760-5. PMID: 41942850.</w:t>
      </w:r>
    </w:p>
    <w:p>
      <w:pPr>
        <w:spacing w:before="60" w:after="60" w:line="276" w:lineRule="auto"/>
        <w:jc w:val="both"/>
      </w:pPr>
      <w:r>
        <w:rPr>
          <w:rFonts w:ascii="Times New Roman" w:hAnsi="Times New Roman" w:cs="Times New Roman"/>
          <w:b w:val="0"/>
          <w:i w:val="0"/>
          <w:color w:val="000000"/>
          <w:sz w:val="20"/>
          <w:szCs w:val="20"/>
        </w:rPr>
        <w:t>24. Ali Akbar Esfahani M, Dorostkar R, Esmaeili Gouvarchin Ghaleh H, Ramezani R, Ramezani R, Mir Mohammad Sadeghi SM, et al.. Evaluation of the Effects of Newcastle Disease Virus as an Oncolytic Virus on the Expression of Apoptosis-related Genes in TC-1 Cell Line. *Iran J Allergy Asthma Immunol*. 2026;25(1):69-79. doi: 10.18502/ijaai.v25i1.20440. PMID: 41674174.</w:t>
      </w:r>
    </w:p>
    <w:p>
      <w:pPr>
        <w:spacing w:before="60" w:after="60" w:line="276" w:lineRule="auto"/>
        <w:jc w:val="both"/>
      </w:pPr>
      <w:r>
        <w:rPr>
          <w:rFonts w:ascii="Times New Roman" w:hAnsi="Times New Roman" w:cs="Times New Roman"/>
          <w:b w:val="0"/>
          <w:i w:val="0"/>
          <w:color w:val="000000"/>
          <w:sz w:val="20"/>
          <w:szCs w:val="20"/>
        </w:rPr>
        <w:t>25. Najmuddin Syed Umar Faruq Syed, Amin Zahiah Mohamed, Tan Sheau Wei, Yeap Swee Keong, Kalyanasundram Jeevanathan, Ani Muhamad Alhapis Che, et al.. Cytotoxicity study of the interleukin-12-expressing recombinant Newcastle disease virus strain, rAF-IL12, towards CT26 colon cancer cells in vitro and in vivo. *Cancer Cell International*. 2020;20(1):278. doi: 10.1186/s12935-020-01372-y. PMID: 32612457.</w:t>
      </w:r>
    </w:p>
    <w:p>
      <w:pPr>
        <w:spacing w:before="60" w:after="60" w:line="276" w:lineRule="auto"/>
        <w:jc w:val="both"/>
      </w:pPr>
      <w:r>
        <w:rPr>
          <w:rFonts w:ascii="Times New Roman" w:hAnsi="Times New Roman" w:cs="Times New Roman"/>
          <w:b w:val="0"/>
          <w:i w:val="0"/>
          <w:color w:val="000000"/>
          <w:sz w:val="20"/>
          <w:szCs w:val="20"/>
        </w:rPr>
        <w:t>26. Al-Shammari Ahmed Majeed, Piccaluga Pier Paolo. Editorial: Oncolytic virotherapy, volume II. *Frontiers in Molecular Biosciences*. 2025;12:1552643. doi: 10.3389/fmolb.2025.1552643. PMID: 39906418.</w:t>
      </w:r>
    </w:p>
    <w:p>
      <w:pPr>
        <w:spacing w:before="60" w:after="60" w:line="276" w:lineRule="auto"/>
        <w:jc w:val="both"/>
      </w:pPr>
      <w:r>
        <w:rPr>
          <w:rFonts w:ascii="Times New Roman" w:hAnsi="Times New Roman" w:cs="Times New Roman"/>
          <w:b w:val="0"/>
          <w:i w:val="0"/>
          <w:color w:val="000000"/>
          <w:sz w:val="20"/>
          <w:szCs w:val="20"/>
        </w:rPr>
        <w:t>27. Zhang Cong, Sun Qian. Recombinant Oncolytic Viruses: Hexagonal Warriors in the Field of Solid Tumor Immunotherapy. *Current Issues in Molecular Biology*. 2025;47(11):878. doi: 10.3390/cimb47110878. PMID: 41296382.</w:t>
      </w:r>
    </w:p>
    <w:p>
      <w:pPr>
        <w:spacing w:before="60" w:after="60" w:line="276" w:lineRule="auto"/>
        <w:jc w:val="both"/>
      </w:pPr>
      <w:r>
        <w:rPr>
          <w:rFonts w:ascii="Times New Roman" w:hAnsi="Times New Roman" w:cs="Times New Roman"/>
          <w:b w:val="0"/>
          <w:i w:val="0"/>
          <w:color w:val="000000"/>
          <w:sz w:val="20"/>
          <w:szCs w:val="20"/>
        </w:rPr>
        <w:t>28. Zhu Yunjie, Xu Muyao, Li Meng. Propranolol enhances the oncolytic effect of newcastle disease virus on canine mammary tumor cell by modulating the IFN-I-mediated JAK-STAT signaling pathway. *Veterinary Quarterly*. 2026;46(1):2648283. doi: 10.1080/01652176.2026.2648283. PMID: 41866332.</w:t>
      </w:r>
    </w:p>
    <w:p>
      <w:pPr>
        <w:spacing w:before="60" w:after="60" w:line="276" w:lineRule="auto"/>
        <w:jc w:val="both"/>
      </w:pPr>
      <w:r>
        <w:rPr>
          <w:rFonts w:ascii="Times New Roman" w:hAnsi="Times New Roman" w:cs="Times New Roman"/>
          <w:b w:val="0"/>
          <w:i w:val="0"/>
          <w:color w:val="000000"/>
          <w:sz w:val="20"/>
          <w:szCs w:val="20"/>
        </w:rPr>
        <w:t>29. Baghani Benyamin, Hashemi Zahra Sadat, Fazeli Maryam, Pakjoo Mahdi, Zafari Ehsan, Litkohi Hajar Rajaei, et al.. Synergistic Effect of Newcastle Disease Virus and Hydroxyurea in Apoptosis of Human Hepatocellular Carcinoma Cells (HepG2). *BioMed Research International*. 2026;2026(1):e8931051. doi: 10.1155/bmri/8931051. PMID: 42799649.</w:t>
      </w:r>
    </w:p>
    <w:p>
      <w:pPr>
        <w:spacing w:before="60" w:after="60" w:line="276" w:lineRule="auto"/>
        <w:jc w:val="both"/>
      </w:pPr>
      <w:r>
        <w:rPr>
          <w:rFonts w:ascii="Times New Roman" w:hAnsi="Times New Roman" w:cs="Times New Roman"/>
          <w:b w:val="0"/>
          <w:i w:val="0"/>
          <w:color w:val="000000"/>
          <w:sz w:val="20"/>
          <w:szCs w:val="20"/>
        </w:rPr>
        <w:t>30. Obaid Qayssar A., Al-Shammari Ahmed Majeed, Khudair Khalisa K.. Glucose Deprivation Induced by Acarbose and Oncolytic Newcastle Disease Virus Promote Metabolic Oxidative Stress and Cell Death in a Breast Cancer Model. *Frontiers in Molecular Biosciences*. 2022;9:816510. doi: 10.3389/fmolb.2022.816510. PMID: 35936786.</w:t>
      </w:r>
    </w:p>
    <w:p>
      <w:pPr>
        <w:spacing w:before="60" w:after="60" w:line="276" w:lineRule="auto"/>
        <w:jc w:val="both"/>
      </w:pPr>
      <w:r>
        <w:rPr>
          <w:rFonts w:ascii="Times New Roman" w:hAnsi="Times New Roman" w:cs="Times New Roman"/>
          <w:b w:val="0"/>
          <w:i w:val="0"/>
          <w:color w:val="000000"/>
          <w:sz w:val="20"/>
          <w:szCs w:val="20"/>
        </w:rPr>
        <w:t>31. Al-Ziaydi Ahmed Ghdhban, Al-Shammari Ahmed Majeed, Hamzah Mohammed I., kadhim Haider Sabah, Jabir Majid Sakhi. Hexokinase inhibition using D-Mannoheptulose enhances oncolytic newcastle disease virus-mediated killing of breast cancer cells. *Cancer Cell International*. 2020;20(1):420. doi: 10.1186/s12935-020-01514-2. PMID: 32874134.</w:t>
      </w:r>
    </w:p>
    <w:p>
      <w:pPr>
        <w:spacing w:before="60" w:after="60" w:line="276" w:lineRule="auto"/>
        <w:jc w:val="both"/>
      </w:pPr>
      <w:r>
        <w:rPr>
          <w:rFonts w:ascii="Times New Roman" w:hAnsi="Times New Roman" w:cs="Times New Roman"/>
          <w:b w:val="0"/>
          <w:i w:val="0"/>
          <w:color w:val="000000"/>
          <w:sz w:val="20"/>
          <w:szCs w:val="20"/>
        </w:rPr>
        <w:t>32. Gouvarchinghaleh Hadi Esmaeili, Jalili Cyrus, Nasta Maryam Zamir, Mokhles Fatemeh, Afrasiab Elmira, Babaei Farhad. Synergistic effects of Bacillus coagulans and Newcastle disease virus on human colorectal adenocarcinoma cell proliferation. *Iranian Journal of Microbiology*. 2024;16(1):97-103. doi: 10.18502/ijm.v16i1.14878. PMID: 38682055.</w:t>
      </w:r>
    </w:p>
    <w:p>
      <w:pPr>
        <w:spacing w:before="60" w:after="60" w:line="276" w:lineRule="auto"/>
        <w:jc w:val="both"/>
      </w:pPr>
      <w:r>
        <w:rPr>
          <w:rFonts w:ascii="Times New Roman" w:hAnsi="Times New Roman" w:cs="Times New Roman"/>
          <w:b w:val="0"/>
          <w:i w:val="0"/>
          <w:color w:val="000000"/>
          <w:sz w:val="20"/>
          <w:szCs w:val="20"/>
        </w:rPr>
        <w:t>33. Al-Shammari Shaymaa Majeed Hamzah, Al-Khafaji Ahmed, Hassan Haider, Salman Marwa, Al-Shammari Ahmed. Oncolytic Newcastle Disease Virus and Photodynamic Therapy as Dual Approach for Breast Cancer Treatment. *Asian Pacific Journal of Cancer Prevention*. 2024;25(9):3111-3118. doi: 10.31557/APJCP.2024.25.9.3111. PMID: 39342590.</w:t>
      </w:r>
    </w:p>
    <w:p>
      <w:pPr>
        <w:spacing w:before="60" w:after="60" w:line="276" w:lineRule="auto"/>
        <w:jc w:val="both"/>
      </w:pPr>
      <w:r>
        <w:rPr>
          <w:rFonts w:ascii="Times New Roman" w:hAnsi="Times New Roman" w:cs="Times New Roman"/>
          <w:b w:val="0"/>
          <w:i w:val="0"/>
          <w:color w:val="000000"/>
          <w:sz w:val="20"/>
          <w:szCs w:val="20"/>
        </w:rPr>
        <w:t>34. Kadhim Zahraa A., Sulaiman Ghassan M., Al-Shammari Ahmed M., Khan Riaz A., Al Rugaie Osamah, Mohammed Hamdoon A.. Oncolytic Newcastle Disease Virus Co-Delivered with Modified PLGA Nanoparticles Encapsulating Temozolomide against Glioblastoma Cells: Developing an Effective Treatment Strategy. *Molecules*. 2022;27(18):5757. doi: 10.3390/molecules27185757. PMID: 36144488.</w:t>
      </w:r>
    </w:p>
    <w:p>
      <w:pPr>
        <w:spacing w:before="60" w:after="60" w:line="276" w:lineRule="auto"/>
        <w:jc w:val="both"/>
      </w:pPr>
      <w:r>
        <w:rPr>
          <w:rFonts w:ascii="Times New Roman" w:hAnsi="Times New Roman" w:cs="Times New Roman"/>
          <w:b w:val="0"/>
          <w:i w:val="0"/>
          <w:color w:val="000000"/>
          <w:sz w:val="20"/>
          <w:szCs w:val="20"/>
        </w:rPr>
        <w:t>35. Ali N, Alasiri G, Babu MA, Singh TG, Alaseem AM, Quadri MSA, et al.. The synergistic efficacy of lupeol and enzalutamide potentiates anticancer activity, inducing apoptosis and cell cycle arrest in breast cancer cells. *Naunyn Schmiedebergs Arch Pharmacol*. 2026;399(11):17665-17675. doi: 10.1007/s00210-026-05483-7. PMID: 42189166.</w:t>
      </w:r>
    </w:p>
    <w:p>
      <w:pPr>
        <w:spacing w:before="60" w:after="60" w:line="276" w:lineRule="auto"/>
        <w:jc w:val="both"/>
      </w:pPr>
      <w:r>
        <w:rPr>
          <w:rFonts w:ascii="Times New Roman" w:hAnsi="Times New Roman" w:cs="Times New Roman"/>
          <w:b w:val="0"/>
          <w:i w:val="0"/>
          <w:color w:val="000000"/>
          <w:sz w:val="20"/>
          <w:szCs w:val="20"/>
        </w:rPr>
        <w:t>36. Thaker SD, Paredes J, Garai J, Martello LA, Gmeiner WH, Zabaleta J, et al.. Colorectal Cancer: Differential Gene Expression and In Vitro Response to 5-Fluorouracil, Novel Fluoropyrimidine F10, and Potential Synergy with Lupeol. *Int J Mol Sci*. 2025;26(22):. doi: 10.3390/ijms262211134. PMID: 41303616.</w:t>
      </w:r>
    </w:p>
    <w:p>
      <w:pPr>
        <w:spacing w:before="60" w:after="60" w:line="276" w:lineRule="auto"/>
        <w:jc w:val="both"/>
      </w:pPr>
      <w:r>
        <w:rPr>
          <w:rFonts w:ascii="Times New Roman" w:hAnsi="Times New Roman" w:cs="Times New Roman"/>
          <w:b w:val="0"/>
          <w:i w:val="0"/>
          <w:color w:val="000000"/>
          <w:sz w:val="20"/>
          <w:szCs w:val="20"/>
        </w:rPr>
        <w:t>37. Bray F, Laversanne M, Sung H, Ferlay J, Siegel RL, Soerjomataram I, et al.. Global cancer statistics 2022: GLOBOCAN estimates of incidence and mortality worldwide for 36 cancers in 185 countries. *CA Cancer J Clin*. 2024;74(3):229-263. doi: 10.3322/caac.21834. PMID: 38572751.</w:t>
      </w:r>
    </w:p>
    <w:p>
      <w:pPr>
        <w:spacing w:before="60" w:after="60" w:line="276" w:lineRule="auto"/>
        <w:jc w:val="both"/>
      </w:pPr>
      <w:r>
        <w:rPr>
          <w:rFonts w:ascii="Times New Roman" w:hAnsi="Times New Roman" w:cs="Times New Roman"/>
          <w:b w:val="0"/>
          <w:i w:val="0"/>
          <w:color w:val="000000"/>
          <w:sz w:val="20"/>
          <w:szCs w:val="20"/>
        </w:rPr>
        <w:t>38. Herbst RS, Morgensztern D, Boshoff C. The biology and management of non-small cell lung cancer. *Nature*. 2018;553(7689):446-454. doi: 10.1038/nature25183. PMID: 29364287.</w:t>
      </w:r>
    </w:p>
    <w:p>
      <w:pPr>
        <w:spacing w:before="60" w:after="60" w:line="276" w:lineRule="auto"/>
        <w:jc w:val="both"/>
      </w:pPr>
      <w:r>
        <w:rPr>
          <w:rFonts w:ascii="Times New Roman" w:hAnsi="Times New Roman" w:cs="Times New Roman"/>
          <w:b w:val="0"/>
          <w:i w:val="0"/>
          <w:color w:val="000000"/>
          <w:sz w:val="20"/>
          <w:szCs w:val="20"/>
        </w:rPr>
        <w:t>39. Hirsch FR, Suda K, Wiens J, Bunn PA Jr. New and emerging targeted treatments in advanced non-small-cell lung cancer. *Lancet*. 2016;388(10048):1012-24. doi: 10.1016/S0140-6736(16)31473-8. PMID: 27598681.</w:t>
      </w:r>
    </w:p>
    <w:p>
      <w:pPr>
        <w:spacing w:before="60" w:after="60" w:line="276" w:lineRule="auto"/>
        <w:jc w:val="both"/>
      </w:pPr>
      <w:r>
        <w:rPr>
          <w:rFonts w:ascii="Times New Roman" w:hAnsi="Times New Roman" w:cs="Times New Roman"/>
          <w:b w:val="0"/>
          <w:i w:val="0"/>
          <w:color w:val="000000"/>
          <w:sz w:val="20"/>
          <w:szCs w:val="20"/>
        </w:rPr>
        <w:t>40. Bahamin Nayereh, Ahmadian Shahin, Rafieian-Kopaei Mahmoud, Mobini Gholamreza, Shafiezadeh Mahshid, Soltani Amin. A Comparative Study on Anticancer Effects of the Alhagi maurorum and Amygdalus haussknechtii Extracts Alone and in Combination with Docetaxel on 4T1 Breast Cancer Cells. *Evidence-Based Complementary and Alternative Medicine*. 2021;2021:1-11. doi: 10.1155/2021/5517944. PMID: 34221071.</w:t>
      </w:r>
    </w:p>
    <w:sectPr w:rsidR="00FC693F" w:rsidRPr="0006063C" w:rsidSect="00034616">
      <w:pgSz w:w="11909" w:h="16834"/>
      <w:pgMar w:top="1440" w:right="1440" w:bottom="1440" w:left="1440" w:header="720" w:footer="720" w:gutter="0"/>
      <w:cols w:space="720"/>
      <w:docGrid w:linePitch="36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