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DA92" w14:textId="5A06EA8C" w:rsidR="00002697" w:rsidRPr="00EF072D" w:rsidRDefault="00EC60C2" w:rsidP="0030160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contextualSpacing/>
        <w:rPr>
          <w:rFonts w:ascii="Palatino Linotype" w:hAnsi="Palatino Linotype"/>
          <w:bCs/>
          <w:sz w:val="20"/>
          <w:szCs w:val="20"/>
        </w:rPr>
      </w:pPr>
      <w:r w:rsidRPr="00FC46AD">
        <w:rPr>
          <w:rFonts w:ascii="Palatino Linotype" w:hAnsi="Palatino Linotype"/>
          <w:sz w:val="20"/>
          <w:szCs w:val="20"/>
        </w:rPr>
        <w:t>{</w:t>
      </w:r>
      <w:r w:rsidRPr="00FC46AD">
        <w:rPr>
          <w:rFonts w:ascii="Palatino Linotype" w:hAnsi="Palatino Linotype"/>
          <w:bCs/>
          <w:sz w:val="20"/>
          <w:szCs w:val="20"/>
        </w:rPr>
        <w:t>% if judicial_of</w:t>
      </w:r>
      <w:r>
        <w:rPr>
          <w:rFonts w:ascii="Palatino Linotype" w:hAnsi="Palatino Linotype"/>
          <w:bCs/>
          <w:sz w:val="20"/>
          <w:szCs w:val="20"/>
        </w:rPr>
        <w:t>ficer.officer_type  ==  ‘Magistrate’ %}</w:t>
      </w: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Pursuant to Criminal Rule 19(D) and Traffic Rule 14, written objections to this magistrate’s decision must be filed within </w:t>
      </w:r>
      <w:r>
        <w:rPr>
          <w:rFonts w:ascii="Palatino Linotype" w:hAnsi="Palatino Linotype"/>
          <w:b/>
          <w:bCs/>
          <w:i/>
          <w:sz w:val="19"/>
          <w:szCs w:val="19"/>
        </w:rPr>
        <w:t>14</w:t>
      </w: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 days of the filing of this decision. Any objections must state with specificity the grounds of the objections. A party shall not assign as error on appeal the court’s adoption of this decision unless the party timely </w:t>
      </w:r>
      <w:r>
        <w:rPr>
          <w:rFonts w:ascii="Palatino Linotype" w:hAnsi="Palatino Linotype"/>
          <w:b/>
          <w:bCs/>
          <w:i/>
          <w:sz w:val="19"/>
          <w:szCs w:val="19"/>
        </w:rPr>
        <w:t>files objections.</w:t>
      </w:r>
      <w:r w:rsidRPr="00100A62">
        <w:rPr>
          <w:rFonts w:ascii="Palatino Linotype" w:hAnsi="Palatino Linotype"/>
          <w:sz w:val="20"/>
          <w:szCs w:val="20"/>
        </w:rPr>
        <w:t>{% endif %}</w:t>
      </w:r>
    </w:p>
    <w:sectPr w:rsidR="00002697" w:rsidRPr="00EF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C2"/>
    <w:rsid w:val="00002697"/>
    <w:rsid w:val="0030160F"/>
    <w:rsid w:val="00EC60C2"/>
    <w:rsid w:val="00EF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1D0F"/>
  <w15:chartTrackingRefBased/>
  <w15:docId w15:val="{A1E1CBA1-0831-413B-A435-1AB2E960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0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3</cp:revision>
  <dcterms:created xsi:type="dcterms:W3CDTF">2022-05-25T09:14:00Z</dcterms:created>
  <dcterms:modified xsi:type="dcterms:W3CDTF">2022-05-25T09:15:00Z</dcterms:modified>
</cp:coreProperties>
</file>