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123</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CF2912A"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Justin</w:t>
      </w:r>
      <w:bookmarkStart w:id="0" w:name="_GoBack"/>
      <w:bookmarkEnd w:id="0"/>
      <w:r w:rsidR="00FF7447" w:rsidRPr="00100A62">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Under Suspension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Not 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125</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within 60 days. Absent further order the fines and costs shall be paid in full by December 07,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 xml:space="preserve">Community Control Terms.</w:t>
      </w:r>
      <w:proofErr w:type="gramEnd"/>
      <w:r w:rsidRPr="00FC46AD">
        <w:rPr>
          <w:rFonts w:ascii="Palatino Linotype" w:hAnsi="Palatino Linotype"/>
          <w:sz w:val="20"/>
          <w:szCs w:val="20"/>
        </w:rPr>
        <w:t xml:space="preserve">  The Defendant is placed under intensive supervision for a term of 12 months and shall report forthwith to the Office of Community Control.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Rohrer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Judge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629641D"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JustinKudela</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666AC" w14:textId="77777777" w:rsidR="0055383B" w:rsidRDefault="0055383B" w:rsidP="008F0DC3">
      <w:r>
        <w:separator/>
      </w:r>
    </w:p>
  </w:endnote>
  <w:endnote w:type="continuationSeparator" w:id="0">
    <w:p w14:paraId="1C9619A4" w14:textId="77777777" w:rsidR="0055383B" w:rsidRDefault="005538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834" w14:textId="77777777" w:rsidR="0055383B" w:rsidRDefault="0055383B" w:rsidP="008F0DC3">
      <w:r>
        <w:separator/>
      </w:r>
    </w:p>
  </w:footnote>
  <w:footnote w:type="continuationSeparator" w:id="0">
    <w:p w14:paraId="0A15F617" w14:textId="77777777" w:rsidR="0055383B" w:rsidRDefault="0055383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2021-09-18T09:44:00Z</dcterms:created>
  <dcterms:modified xsi:type="dcterms:W3CDTF">2021-10-03T10:01:00Z</dcterms:modified>
</cp:coreProperties>
</file>