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21CRB00626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Wayne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Frey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13,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Mischief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Disorderly Conduct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2909.07(A)(1)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2917.11A1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FDA53A8" w14:textId="12B1979C" w:rsidR="003D5F88" w:rsidRPr="00CE3EF6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maintain sobriety while on bond, and shall not possess, consume, or purchase alcohol or drugs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abuse.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C730F07" w14:textId="7F670C6D" w:rsidR="005D2555" w:rsidRPr="005D2555" w:rsidRDefault="00BD06DD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an alcohol and drug assessment and comply with any treatment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recommendations.</w:t>
      </w:r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8B254FB" w14:textId="1FF3DD82" w:rsidR="005D2555" w:rsidRPr="00CE3EF6" w:rsidRDefault="005D2555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</w:t>
      </w:r>
      <w:r w:rsidR="00821033">
        <w:rPr>
          <w:rFonts w:ascii="Palatino Linotype" w:hAnsi="Palatino Linotype"/>
          <w:bCs/>
          <w:sz w:val="20"/>
          <w:szCs w:val="20"/>
        </w:rPr>
        <w:t>a mental health</w:t>
      </w:r>
      <w:r w:rsidRPr="00CE3EF6">
        <w:rPr>
          <w:rFonts w:ascii="Palatino Linotype" w:hAnsi="Palatino Linotype"/>
          <w:bCs/>
          <w:sz w:val="20"/>
          <w:szCs w:val="20"/>
        </w:rPr>
        <w:t xml:space="preserve"> assessment and comply with any treatment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recommendations.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Wayne Frey: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255AB" w14:textId="77777777" w:rsidR="00081CCF" w:rsidRDefault="00081CCF" w:rsidP="008F0DC3">
      <w:r>
        <w:separator/>
      </w:r>
    </w:p>
  </w:endnote>
  <w:endnote w:type="continuationSeparator" w:id="0">
    <w:p w14:paraId="24A6A459" w14:textId="77777777" w:rsidR="00081CCF" w:rsidRDefault="00081C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21CRB00626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4A94" w14:textId="77777777" w:rsidR="00081CCF" w:rsidRDefault="00081CCF" w:rsidP="008F0DC3">
      <w:r>
        <w:separator/>
      </w:r>
    </w:p>
  </w:footnote>
  <w:footnote w:type="continuationSeparator" w:id="0">
    <w:p w14:paraId="2C79D773" w14:textId="77777777" w:rsidR="00081CCF" w:rsidRDefault="00081C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143</cp:revision>
  <cp:lastPrinted>2018-07-24T14:18:00Z</cp:lastPrinted>
  <dcterms:created xsi:type="dcterms:W3CDTF">2021-11-15T10:11:00Z</dcterms:created>
  <dcterms:modified xsi:type="dcterms:W3CDTF">2022-03-06T13:42:00Z</dcterms:modified>
</cp:coreProperties>
</file>