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21CRB00868</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CARLENA LAYCOCK,</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30,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CRIMINAL DAMAGING PROPERTY</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2909.06(A)</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M2</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Dismissed</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06,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CARLENA LAYCOCK</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21CRB00868</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