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12, 2022 for a term of 18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</w:p>
    <w:p w14:paraId="41E00FE1" w14:textId="0A8122DC" w:rsidR="00157B90" w:rsidRDefault="00157B90" w:rsidP="00157B90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test.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