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21CRB01291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Dennis</w:t>
      </w:r>
      <w:r w:rsidR="006E4EEB">
        <w:rPr>
          <w:rFonts w:ascii="Palatino Linotype" w:hAnsi="Palatino Linotype"/>
          <w:sz w:val="20"/>
          <w:szCs w:val="20"/>
        </w:rPr>
        <w:t xml:space="preserve"> </w:t>
      </w:r>
      <w:r>
        <w:rPr>
          <w:rFonts w:ascii="Palatino Linotype" w:hAnsi="Palatino Linotype"/>
          <w:sz w:val="20"/>
          <w:szCs w:val="20"/>
        </w:rPr>
        <w:t xml:space="preserve">Congdon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15,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21,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Permission Req'd To Use Licensed Dock</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1501:46-12-04</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Dennis Congdon: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21CRB01291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