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concealed carry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14,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>The defendant is required to complete a remedial driving class before his operator’s license may be reinstated</w:t>
      </w:r>
      <w:proofErr w:type="gramStart"/>
      <w:r w:rsidR="00842C92" w:rsidRPr="00FC46AD">
        <w:rPr>
          <w:rFonts w:ascii="Palatino Linotype" w:hAnsi="Palatino Linotype"/>
          <w:sz w:val="20"/>
          <w:szCs w:val="20"/>
        </w:rPr>
        <w:t xml:space="preserve">.</w:t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