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21CRB01459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DEMIA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SHANKLIN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02,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 MARIHUANA DRUG PARAPHERNALIA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2925.141C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within 90 days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10,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1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at a rate of $10.00 per hour.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DEMIA SHANKLIN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21CRB01459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