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4437C1A" w14:textId="77777777" w:rsidR="005D18D7" w:rsidRPr="00DF71D7" w:rsidRDefault="005D18D7" w:rsidP="005D18D7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Bryan Bowen,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>
        <w:rPr>
          <w:rFonts w:ascii="Palatino Linotype" w:hAnsi="Palatino Linotype"/>
          <w:bCs/>
          <w:sz w:val="20"/>
          <w:szCs w:val="20"/>
        </w:rPr>
        <w:t>t</w:t>
      </w:r>
      <w:r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 Granted.</w:t>
      </w:r>
      <w:r>
        <w:rPr>
          <w:rFonts w:ascii="Palatino Linotype" w:hAnsi="Palatino Linotype"/>
          <w:bCs/>
          <w:sz w:val="20"/>
          <w:szCs w:val="20"/>
        </w:rPr>
        <w:t xml:space="preserve"> The charge(s) of Driving In Marked Lanes is amended to Disorderly Conduct - Persistent.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 - AMENDED to Disorderly Conduct - Persistent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200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22,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23,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6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Ronald Coyan: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5FDE" w14:textId="77777777" w:rsidR="004C65CF" w:rsidRDefault="004C65CF" w:rsidP="008F0DC3">
      <w:r>
        <w:separator/>
      </w:r>
    </w:p>
  </w:endnote>
  <w:endnote w:type="continuationSeparator" w:id="0">
    <w:p w14:paraId="3D7D0F72" w14:textId="77777777" w:rsidR="004C65CF" w:rsidRDefault="004C65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21TRC08121</w:t>
            </w:r>
          </w:p>
          <w:p w14:paraId="473185A3" w14:textId="77777777" w:rsidR="002F46C4" w:rsidRDefault="004C65C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40666" w14:textId="77777777" w:rsidR="004C65CF" w:rsidRDefault="004C65CF" w:rsidP="008F0DC3">
      <w:r>
        <w:separator/>
      </w:r>
    </w:p>
  </w:footnote>
  <w:footnote w:type="continuationSeparator" w:id="0">
    <w:p w14:paraId="2F76DADE" w14:textId="77777777" w:rsidR="004C65CF" w:rsidRDefault="004C65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18D7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71</cp:revision>
  <cp:lastPrinted>2018-07-24T14:18:00Z</cp:lastPrinted>
  <dcterms:created xsi:type="dcterms:W3CDTF">2021-12-26T12:45:00Z</dcterms:created>
  <dcterms:modified xsi:type="dcterms:W3CDTF">2022-03-20T21:42:00Z</dcterms:modified>
</cp:coreProperties>
</file>