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497B459" w14:textId="54729015" w:rsidR="00C7002A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09,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Counsel for the State of Ohio made a motion to amend the charge of OPERATING W/O A VALID OL - UCM to Driving Under Financial Responsibility Law Suspension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.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</w:t>
      </w:r>
      <w:r w:rsidRPr="00FC46AD">
        <w:rPr>
          <w:rFonts w:ascii="Palatino Linotype" w:hAnsi="Palatino Linotype"/>
          <w:bCs/>
          <w:sz w:val="20"/>
          <w:szCs w:val="20"/>
        </w:rPr>
        <w:t xml:space="preserve"> Granted.</w:t>
      </w:r>
      <w:r w:rsidR="00C7002A">
        <w:rPr>
          <w:rFonts w:ascii="Palatino Linotype" w:hAnsi="Palatino Linotype"/>
          <w:bCs/>
          <w:sz w:val="20"/>
          <w:szCs w:val="20"/>
        </w:rPr>
        <w:t xml:space="preserve">  Amended: Assured Clear Distrance Ahead  Amended: Assured Clear Distrance Ahead  Amended: Driving Under Financial Responsibility Law Suspension  Amended: Driving Under Financial Responsibility Law Suspension .</w:t>
      </w:r>
      <w:bookmarkStart w:id="0" w:name="_GoBack"/>
      <w:bookmarkEnd w:id="0"/>
    </w:p>
    <w:p w14:paraId="379FB75B" w14:textId="0AEE814B" w:rsidR="003F5959" w:rsidRPr="00FC46AD" w:rsidRDefault="007C047E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 - AMENDED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 - AMENDED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174A1F" w14:textId="77777777" w:rsidR="004E2008" w:rsidRDefault="004E2008" w:rsidP="008F0DC3">
      <w:r>
        <w:separator/>
      </w:r>
    </w:p>
  </w:endnote>
  <w:endnote w:type="continuationSeparator" w:id="0">
    <w:p w14:paraId="655E4415" w14:textId="77777777" w:rsidR="004E2008" w:rsidRDefault="004E200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3CE5D8" w14:textId="77777777" w:rsidR="004E2008" w:rsidRDefault="004E2008" w:rsidP="008F0DC3">
      <w:r>
        <w:separator/>
      </w:r>
    </w:p>
  </w:footnote>
  <w:footnote w:type="continuationSeparator" w:id="0">
    <w:p w14:paraId="4BF42FB7" w14:textId="77777777" w:rsidR="004E2008" w:rsidRDefault="004E200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E2008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</cp:revision>
  <cp:lastPrinted>2018-07-24T14:18:00Z</cp:lastPrinted>
  <dcterms:created xsi:type="dcterms:W3CDTF">2021-12-26T12:45:00Z</dcterms:created>
  <dcterms:modified xsi:type="dcterms:W3CDTF">2022-01-09T11:47:00Z</dcterms:modified>
</cp:coreProperties>
</file>