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12,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Counsel for the State of Ohio made a motion to amend the charge of DUS UCM to Assured Clear Distrance Ahead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.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 - AMENDED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12,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