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 xml:space="preserve"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Denied.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