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DUS Ucm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Driving Under Suspension FTA, Fines or Child Support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85336D">
        <w:rPr>
          <w:rFonts w:ascii="Palatino Linotype" w:hAnsi="Palatino Linotype"/>
          <w:bCs/>
          <w:sz w:val="20"/>
          <w:szCs w:val="20"/>
        </w:rPr>
        <w:t xml:space="preserve"> and </w:t>
      </w:r>
      <w:r w:rsidR="00C7002A">
        <w:rPr>
          <w:rFonts w:ascii="Palatino Linotype" w:hAnsi="Palatino Linotype"/>
          <w:bCs/>
          <w:sz w:val="20"/>
          <w:szCs w:val="20"/>
        </w:rPr>
        <w:t xml:space="preserve">Tail Lights-rear License Plate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Traffic Control Device</w:t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 - AMENDED to Driving Under Suspension FTA, Fines or Child Support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 - AMENDED to Traffic Control Device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