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 xml:space="preserve"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Reckless Operation 1st In 1 Yr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is amended to Disorderly Conduct - Persistent.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>The Court informed the Defendant that 18 U.S.C § 922(g)(9) prohibits the Defendant from shipping, transporting, purchasing, possessing</w:t>
      </w:r>
      <w:r w:rsidR="00BD141C">
        <w:rPr>
          <w:rFonts w:ascii="Palatino Linotype" w:hAnsi="Palatino Linotype"/>
          <w:sz w:val="20"/>
          <w:szCs w:val="20"/>
        </w:rPr>
        <w:t xml:space="preserve">,</w:t>
      </w:r>
      <w:r w:rsidR="00C2249E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Reckless Operation 1st In 1 Yr - AMENDED to Disorderly Conduct - Persistent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Marijuana less than 100 grams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A8194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1191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The Defendant is currently in jail and shall serve the remainder of the jail days imposed by this order. Defendant shall receive credit for </w:t>
      </w:r>
      <w:r w:rsidRPr="00596BD9">
        <w:rPr>
          <w:rFonts w:ascii="Palatino Linotype" w:hAnsi="Palatino Linotype"/>
          <w:b/>
          <w:bCs/>
          <w:sz w:val="20"/>
          <w:szCs w:val="20"/>
        </w:rPr>
        <w:t xml:space="preserve">1 </w:t>
      </w:r>
      <w:r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Pr="00D14F22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542F9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7D2E2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6EE8A9C5" w14:textId="685A7429" w:rsidR="00AF5E22" w:rsidRPr="0059577E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Jail.</w:t>
      </w:r>
      <w:r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E4668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April 01, 2022</w:t>
      </w:r>
      <w:r>
        <w:rPr>
          <w:rFonts w:ascii="Palatino Linotype" w:hAnsi="Palatino Linotype"/>
          <w:b/>
          <w:sz w:val="20"/>
          <w:szCs w:val="20"/>
        </w:rPr>
        <w:t xml:space="preserve">, at 11:30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intermittent days. </w:t>
      </w:r>
      <w:r>
        <w:rPr>
          <w:rFonts w:ascii="Palatino Linotype" w:hAnsi="Palatino Linotype"/>
          <w:sz w:val="20"/>
          <w:szCs w:val="20"/>
        </w:rPr>
        <w:t xml:space="preserve">Fr Th.</w:t>
      </w:r>
      <w:r w:rsidRPr="005C3C6D">
        <w:rPr>
          <w:rFonts w:ascii="Palatino Linotype" w:hAnsi="Palatino Linotype"/>
          <w:sz w:val="20"/>
          <w:szCs w:val="20"/>
        </w:rPr>
        <w:t xml:space="preserve"/>
      </w:r>
    </w:p>
    <w:p w14:paraId="3EC7C9D4" w14:textId="77777777" w:rsidR="00AF5E22" w:rsidRPr="005C3C6D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1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CFEA45F" w14:textId="77777777" w:rsidR="00AF5E22" w:rsidRPr="00C752D9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Defendant’s jail days imposed in this case shall be served consecutively to the jail days imposed in 12345CR123.</w:t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100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90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17,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31,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18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ED09D18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Defendant shall contact the Delaware County Jail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Car, license plate 123RDF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6 months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Greg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Tred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738FACA8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 xml:space="preserve"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234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 xml:space="preserve"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Fred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3701212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>
        <w:rPr>
          <w:rFonts w:ascii="Palatino Linotype" w:hAnsi="Palatino Linotype"/>
          <w:b/>
          <w:sz w:val="20"/>
          <w:szCs w:val="20"/>
          <w:u w:val="single"/>
        </w:rPr>
        <w:t xml:space="preserve">30 days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35939CEF" w14:textId="34CAF45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 xml:space="preserve"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2 months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4E7B21CA" w:rsidR="000F1ABC" w:rsidRPr="000F1ABC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shall report to the Office of Community Control to be fitted with a GPS Monitoring device and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43 Red</w:t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Test cc.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Fasdf Cc dear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Hala Salama: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