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>{{ 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 }} {{ defendant.last_name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>{{ 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4964AECB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>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 xml:space="preserve">type == ‘Oral Hearing’ %}an </w:t>
      </w:r>
      <w:r w:rsidR="0035631D">
        <w:rPr>
          <w:rFonts w:ascii="Palatino Linotype" w:hAnsi="Palatino Linotype"/>
          <w:sz w:val="24"/>
          <w:szCs w:val="24"/>
        </w:rPr>
        <w:t>{% elif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35631D">
        <w:rPr>
          <w:rFonts w:ascii="Palatino Linotype" w:hAnsi="Palatino Linotype"/>
          <w:sz w:val="24"/>
          <w:szCs w:val="24"/>
        </w:rPr>
        <w:t xml:space="preserve">type == ‘Seal Record’ 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>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E2B98">
        <w:rPr>
          <w:rFonts w:ascii="Palatino Linotype" w:hAnsi="Palatino Linotype"/>
          <w:sz w:val="24"/>
          <w:szCs w:val="24"/>
        </w:rPr>
        <w:t>type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 }} on 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gramStart"/>
      <w:r w:rsidR="007747A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>type</w:t>
      </w:r>
      <w:proofErr w:type="gramEnd"/>
      <w:r w:rsidR="007747A8">
        <w:rPr>
          <w:rFonts w:ascii="Palatino Linotype" w:hAnsi="Palatino Linotype"/>
          <w:sz w:val="24"/>
          <w:szCs w:val="24"/>
        </w:rPr>
        <w:t xml:space="preserve"> == ‘Motion to Suppress Hearing’ 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125A68" w:rsidRPr="007D3FC9">
        <w:rPr>
          <w:rFonts w:ascii="Vladimir Script" w:hAnsi="Vladimir Script"/>
          <w:sz w:val="32"/>
          <w:szCs w:val="32"/>
          <w:u w:val="single"/>
        </w:rPr>
        <w:t>{{ judicial</w:t>
      </w:r>
      <w:proofErr w:type="gramEnd"/>
      <w:r w:rsidR="00125A68" w:rsidRPr="007D3FC9">
        <w:rPr>
          <w:rFonts w:ascii="Vladimir Script" w:hAnsi="Vladimir Script"/>
          <w:sz w:val="32"/>
          <w:szCs w:val="32"/>
          <w:u w:val="single"/>
        </w:rPr>
        <w:t>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Pr="000A6A1E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>{{ 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sectPr w:rsidR="001355EC" w:rsidRPr="000A6A1E" w:rsidSect="00B96F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C664" w14:textId="77777777" w:rsidR="00426554" w:rsidRDefault="00426554" w:rsidP="008661FF">
      <w:r>
        <w:separator/>
      </w:r>
    </w:p>
  </w:endnote>
  <w:endnote w:type="continuationSeparator" w:id="0">
    <w:p w14:paraId="3BE4DEFB" w14:textId="77777777" w:rsidR="00426554" w:rsidRDefault="0042655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88C8" w14:textId="77777777" w:rsidR="00410D82" w:rsidRDefault="00410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4CF" w14:textId="77777777" w:rsidR="00410D82" w:rsidRDefault="00410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47388D43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>{{ defendant</w:t>
    </w:r>
    <w:proofErr w:type="gramEnd"/>
    <w:r>
      <w:rPr>
        <w:rFonts w:ascii="Palatino Linotype" w:hAnsi="Palatino Linotype"/>
        <w:sz w:val="16"/>
        <w:szCs w:val="16"/>
      </w:rPr>
      <w:t>.first_name }} {{ defendant.last_name}}: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>{{ case</w:t>
    </w:r>
    <w:proofErr w:type="gramEnd"/>
    <w:r w:rsidRPr="006755D6">
      <w:rPr>
        <w:rFonts w:ascii="Palatino Linotype" w:hAnsi="Palatino Linotype"/>
      </w:rPr>
      <w:t xml:space="preserve">_number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B816" w14:textId="77777777" w:rsidR="00426554" w:rsidRDefault="00426554" w:rsidP="008661FF">
      <w:r>
        <w:separator/>
      </w:r>
    </w:p>
  </w:footnote>
  <w:footnote w:type="continuationSeparator" w:id="0">
    <w:p w14:paraId="480B4DE2" w14:textId="77777777" w:rsidR="00426554" w:rsidRDefault="0042655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8469" w14:textId="77777777" w:rsidR="00410D82" w:rsidRDefault="00410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F5CE" w14:textId="77777777" w:rsidR="00410D82" w:rsidRDefault="00410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27</cp:revision>
  <cp:lastPrinted>2020-06-05T17:24:00Z</cp:lastPrinted>
  <dcterms:created xsi:type="dcterms:W3CDTF">2022-07-03T10:19:00Z</dcterms:created>
  <dcterms:modified xsi:type="dcterms:W3CDTF">2023-04-16T09:38:00Z</dcterms:modified>
  <cp:category>CourtView 2000</cp:category>
</cp:coreProperties>
</file>