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497B459" w14:textId="54729015" w:rsidR="00C7002A" w:rsidRDefault="003F5959" w:rsidP="00A431DF">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 for charge in </w:t>
      </w:r>
      <w:proofErr w:type="spellStart"/>
      <w:r w:rsidR="00C7002A">
        <w:rPr>
          <w:rFonts w:ascii="Palatino Linotype" w:hAnsi="Palatino Linotype"/>
          <w:bCs/>
          <w:sz w:val="20"/>
          <w:szCs w:val="20"/>
        </w:rPr>
        <w:t>amended_charges_list</w:t>
      </w:r>
      <w:proofErr w:type="spellEnd"/>
      <w:r w:rsidR="00C7002A">
        <w:rPr>
          <w:rFonts w:ascii="Palatino Linotype" w:hAnsi="Palatino Linotype"/>
          <w:bCs/>
          <w:sz w:val="20"/>
          <w:szCs w:val="20"/>
        </w:rPr>
        <w:t xml:space="preserve"> %} Amended: {</w:t>
      </w:r>
      <w:proofErr w:type="gramStart"/>
      <w:r w:rsidR="00C7002A">
        <w:rPr>
          <w:rFonts w:ascii="Palatino Linotype" w:hAnsi="Palatino Linotype"/>
          <w:bCs/>
          <w:sz w:val="20"/>
          <w:szCs w:val="20"/>
        </w:rPr>
        <w:t>{ charge</w:t>
      </w:r>
      <w:proofErr w:type="gramEnd"/>
      <w:r w:rsidR="00C7002A">
        <w:rPr>
          <w:rFonts w:ascii="Palatino Linotype" w:hAnsi="Palatino Linotype"/>
          <w:bCs/>
          <w:sz w:val="20"/>
          <w:szCs w:val="20"/>
        </w:rPr>
        <w:t xml:space="preserve"> }} {%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p>
    <w:p w14:paraId="379FB75B" w14:textId="0AEE814B" w:rsidR="003F5959" w:rsidRPr="00FC46AD" w:rsidRDefault="007C047E" w:rsidP="00A431DF">
      <w:pPr>
        <w:tabs>
          <w:tab w:val="center" w:pos="4680"/>
        </w:tabs>
        <w:jc w:val="both"/>
        <w:rPr>
          <w:rFonts w:ascii="Palatino Linotype" w:hAnsi="Palatino Linotype"/>
          <w:sz w:val="20"/>
          <w:szCs w:val="20"/>
        </w:rPr>
      </w:pPr>
      <w:r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Pr="00FC46AD">
        <w:rPr>
          <w:rFonts w:ascii="Palatino Linotype" w:hAnsi="Palatino Linotype"/>
          <w:bCs/>
          <w:sz w:val="20"/>
          <w:szCs w:val="20"/>
        </w:rPr>
        <w:t>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w:t>
      </w:r>
      <w:proofErr w:type="gramStart"/>
      <w:r w:rsidRPr="00FC46AD">
        <w:rPr>
          <w:rFonts w:ascii="Palatino Linotype" w:hAnsi="Palatino Linotype"/>
          <w:bCs/>
          <w:sz w:val="20"/>
          <w:szCs w:val="20"/>
        </w:rPr>
        <w:t>disposition</w:t>
      </w:r>
      <w:proofErr w:type="spellEnd"/>
      <w:r w:rsidRPr="00FC46AD">
        <w:rPr>
          <w:rFonts w:ascii="Palatino Linotype" w:hAnsi="Palatino Linotype"/>
          <w:bCs/>
          <w:sz w:val="20"/>
          <w:szCs w:val="20"/>
        </w:rPr>
        <w:t xml:space="preserve">  =</w:t>
      </w:r>
      <w:proofErr w:type="gramEnd"/>
      <w:r w:rsidRPr="00FC46AD">
        <w:rPr>
          <w:rFonts w:ascii="Palatino Linotype" w:hAnsi="Palatino Linotype"/>
          <w:bCs/>
          <w:sz w:val="20"/>
          <w:szCs w:val="20"/>
        </w:rPr>
        <w:t>=  ‘Denied’ %}. The Court found the amendment did alter the name or identify of the offense and therefore the motion is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xml:space="preserve">{% </w:t>
      </w:r>
      <w:proofErr w:type="spellStart"/>
      <w:r w:rsidR="003F5959" w:rsidRPr="00FC46AD">
        <w:rPr>
          <w:rFonts w:ascii="Palatino Linotype" w:hAnsi="Palatino Linotype"/>
          <w:bCs/>
          <w:sz w:val="20"/>
          <w:szCs w:val="20"/>
        </w:rPr>
        <w:t>endif</w:t>
      </w:r>
      <w:proofErr w:type="spellEnd"/>
      <w:r w:rsidR="003F5959"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endif %}</w:t>
      </w:r>
      <w:bookmarkStart w:id="0" w:name="_GoBack"/>
      <w:bookmarkEnd w:id="0"/>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E8DA8" w14:textId="77777777" w:rsidR="00EF5F0A" w:rsidRDefault="00EF5F0A" w:rsidP="008F0DC3">
      <w:r>
        <w:separator/>
      </w:r>
    </w:p>
  </w:endnote>
  <w:endnote w:type="continuationSeparator" w:id="0">
    <w:p w14:paraId="3B4D5ECC" w14:textId="77777777" w:rsidR="00EF5F0A" w:rsidRDefault="00EF5F0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38DE2" w14:textId="77777777" w:rsidR="00EF5F0A" w:rsidRDefault="00EF5F0A" w:rsidP="008F0DC3">
      <w:r>
        <w:separator/>
      </w:r>
    </w:p>
  </w:footnote>
  <w:footnote w:type="continuationSeparator" w:id="0">
    <w:p w14:paraId="2A53BBBC" w14:textId="77777777" w:rsidR="00EF5F0A" w:rsidRDefault="00EF5F0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EDA"/>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D1D34"/>
    <w:rsid w:val="00EE3032"/>
    <w:rsid w:val="00EE3D64"/>
    <w:rsid w:val="00EF5F0A"/>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2021-12-26T12:45:00Z</dcterms:created>
  <dcterms:modified xsi:type="dcterms:W3CDTF">2022-01-09T11:57:00Z</dcterms:modified>
</cp:coreProperties>
</file>