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32354F23" w:rsidR="00165F33" w:rsidRDefault="00B42A61" w:rsidP="00FD1D67">
      <w:pPr>
        <w:tabs>
          <w:tab w:val="center" w:pos="4680"/>
        </w:tabs>
        <w:rPr>
          <w:rFonts w:ascii="Palatino Linotype" w:hAnsi="Palatino Linotype"/>
          <w:sz w:val="18"/>
          <w:szCs w:val="18"/>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7001ED">
        <w:rPr>
          <w:rFonts w:ascii="Palatino Linotype" w:hAnsi="Palatino Linotype"/>
          <w:sz w:val="18"/>
          <w:szCs w:val="18"/>
          <w:lang w:val="en-CA"/>
        </w:rPr>
        <w:fldChar w:fldCharType="begin"/>
      </w:r>
      <w:r w:rsidR="003F5959" w:rsidRPr="007001ED">
        <w:rPr>
          <w:rFonts w:ascii="Palatino Linotype" w:hAnsi="Palatino Linotype"/>
          <w:sz w:val="18"/>
          <w:szCs w:val="18"/>
          <w:lang w:val="en-CA"/>
        </w:rPr>
        <w:instrText xml:space="preserve"> SEQ CHAPTER \h \r 1</w:instrText>
      </w:r>
      <w:r w:rsidR="003F5959" w:rsidRPr="007001ED">
        <w:rPr>
          <w:rFonts w:ascii="Palatino Linotype" w:hAnsi="Palatino Linotype"/>
          <w:sz w:val="18"/>
          <w:szCs w:val="18"/>
          <w:lang w:val="en-CA"/>
        </w:rPr>
        <w:fldChar w:fldCharType="end"/>
      </w:r>
      <w:r w:rsidR="003F5959" w:rsidRPr="007001ED">
        <w:rPr>
          <w:rFonts w:ascii="Palatino Linotype" w:hAnsi="Palatino Linotype"/>
          <w:sz w:val="18"/>
          <w:szCs w:val="18"/>
          <w:lang w:val="en-CA"/>
        </w:rPr>
        <w:t xml:space="preserve">Defendant </w:t>
      </w:r>
      <w:r w:rsidR="00FD1D67">
        <w:rPr>
          <w:rFonts w:ascii="Palatino Linotype" w:hAnsi="Palatino Linotype"/>
          <w:sz w:val="18"/>
          <w:szCs w:val="18"/>
          <w:lang w:val="en-CA"/>
        </w:rPr>
        <w:t xml:space="preserve">appeared </w:t>
      </w:r>
      <w:r w:rsidR="003F5959" w:rsidRPr="007001ED">
        <w:rPr>
          <w:rFonts w:ascii="Palatino Linotype" w:hAnsi="Palatino Linotype"/>
          <w:sz w:val="18"/>
          <w:szCs w:val="18"/>
          <w:lang w:val="en-CA"/>
        </w:rPr>
        <w:t>in Court</w:t>
      </w:r>
      <w:r w:rsidR="003F5959" w:rsidRPr="007001ED">
        <w:rPr>
          <w:rFonts w:ascii="Palatino Linotype" w:hAnsi="Palatino Linotype"/>
          <w:sz w:val="18"/>
          <w:szCs w:val="18"/>
        </w:rPr>
        <w:t xml:space="preserve"> on {</w:t>
      </w:r>
      <w:proofErr w:type="gramStart"/>
      <w:r w:rsidR="003F5959" w:rsidRPr="007001ED">
        <w:rPr>
          <w:rFonts w:ascii="Palatino Linotype" w:hAnsi="Palatino Linotype"/>
          <w:sz w:val="18"/>
          <w:szCs w:val="18"/>
        </w:rPr>
        <w:t xml:space="preserve">{ </w:t>
      </w:r>
      <w:proofErr w:type="spellStart"/>
      <w:r w:rsidR="003F5959" w:rsidRPr="007001ED">
        <w:rPr>
          <w:rFonts w:ascii="Palatino Linotype" w:hAnsi="Palatino Linotype"/>
          <w:sz w:val="18"/>
          <w:szCs w:val="18"/>
        </w:rPr>
        <w:t>plea</w:t>
      </w:r>
      <w:proofErr w:type="gramEnd"/>
      <w:r w:rsidR="003F5959" w:rsidRPr="007001ED">
        <w:rPr>
          <w:rFonts w:ascii="Palatino Linotype" w:hAnsi="Palatino Linotype"/>
          <w:sz w:val="18"/>
          <w:szCs w:val="18"/>
        </w:rPr>
        <w:t>_trial_date</w:t>
      </w:r>
      <w:proofErr w:type="spellEnd"/>
      <w:r w:rsidR="003F5959" w:rsidRPr="007001ED">
        <w:rPr>
          <w:rFonts w:ascii="Palatino Linotype" w:hAnsi="Palatino Linotype"/>
          <w:sz w:val="18"/>
          <w:szCs w:val="18"/>
        </w:rPr>
        <w:t xml:space="preserve"> }}</w:t>
      </w:r>
      <w:r w:rsidR="00EB657C" w:rsidRPr="007001ED">
        <w:rPr>
          <w:rFonts w:ascii="Palatino Linotype" w:hAnsi="Palatino Linotype"/>
          <w:sz w:val="18"/>
          <w:szCs w:val="18"/>
        </w:rPr>
        <w:t>,</w:t>
      </w:r>
      <w:r w:rsidR="00B3151D" w:rsidRPr="007001ED">
        <w:rPr>
          <w:rFonts w:ascii="Palatino Linotype" w:hAnsi="Palatino Linotype"/>
          <w:sz w:val="18"/>
          <w:szCs w:val="18"/>
        </w:rPr>
        <w:t xml:space="preserve"> for {{ </w:t>
      </w:r>
      <w:proofErr w:type="spellStart"/>
      <w:r w:rsidR="00B05EB0">
        <w:rPr>
          <w:rFonts w:ascii="Palatino Linotype" w:hAnsi="Palatino Linotype"/>
          <w:sz w:val="18"/>
          <w:szCs w:val="18"/>
        </w:rPr>
        <w:t>not_guilty</w:t>
      </w:r>
      <w:r w:rsidR="00B3151D" w:rsidRPr="007001ED">
        <w:rPr>
          <w:rFonts w:ascii="Palatino Linotype" w:hAnsi="Palatino Linotype"/>
          <w:sz w:val="18"/>
          <w:szCs w:val="18"/>
        </w:rPr>
        <w:t>_conditions.appearance_reason</w:t>
      </w:r>
      <w:proofErr w:type="spellEnd"/>
      <w:r w:rsidR="00B3151D" w:rsidRPr="007001ED">
        <w:rPr>
          <w:rFonts w:ascii="Palatino Linotype" w:hAnsi="Palatino Linotype"/>
          <w:sz w:val="18"/>
          <w:szCs w:val="18"/>
        </w:rPr>
        <w:t xml:space="preserve"> }}</w:t>
      </w:r>
      <w:r w:rsidR="003F5959" w:rsidRPr="007001ED">
        <w:rPr>
          <w:rFonts w:ascii="Palatino Linotype" w:hAnsi="Palatino Linotype"/>
          <w:sz w:val="18"/>
          <w:szCs w:val="18"/>
        </w:rPr>
        <w:t>.</w:t>
      </w:r>
      <w:r w:rsidR="00B3151D" w:rsidRPr="007001ED">
        <w:rPr>
          <w:rFonts w:ascii="Palatino Linotype" w:hAnsi="Palatino Linotype"/>
          <w:sz w:val="18"/>
          <w:szCs w:val="18"/>
        </w:rPr>
        <w:t xml:space="preserve"> The defendant </w:t>
      </w:r>
      <w:r w:rsidR="00FD1D67">
        <w:rPr>
          <w:rFonts w:ascii="Palatino Linotype" w:hAnsi="Palatino Linotype"/>
          <w:sz w:val="18"/>
          <w:szCs w:val="18"/>
        </w:rPr>
        <w:t>entered a plea of {</w:t>
      </w:r>
      <w:proofErr w:type="gramStart"/>
      <w:r w:rsidR="00FD1D67">
        <w:rPr>
          <w:rFonts w:ascii="Palatino Linotype" w:hAnsi="Palatino Linotype"/>
          <w:sz w:val="18"/>
          <w:szCs w:val="18"/>
        </w:rPr>
        <w:t xml:space="preserve">{ </w:t>
      </w:r>
      <w:r w:rsidR="00B05EB0">
        <w:rPr>
          <w:rFonts w:ascii="Palatino Linotype" w:hAnsi="Palatino Linotype"/>
          <w:sz w:val="18"/>
          <w:szCs w:val="18"/>
        </w:rPr>
        <w:t>not</w:t>
      </w:r>
      <w:proofErr w:type="gramEnd"/>
      <w:r w:rsidR="00B05EB0">
        <w:rPr>
          <w:rFonts w:ascii="Palatino Linotype" w:hAnsi="Palatino Linotype"/>
          <w:sz w:val="18"/>
          <w:szCs w:val="18"/>
        </w:rPr>
        <w:t>_guilty_conditions.</w:t>
      </w:r>
      <w:r w:rsidR="00FD1D67">
        <w:rPr>
          <w:rFonts w:ascii="Palatino Linotype" w:hAnsi="Palatino Linotype"/>
          <w:sz w:val="18"/>
          <w:szCs w:val="18"/>
        </w:rPr>
        <w:t xml:space="preserve">plea }}. This case will be set for a pretrial, final pretrial and trial pursuant to the Court’s standard scheduling order. </w:t>
      </w:r>
    </w:p>
    <w:p w14:paraId="486AD8D5" w14:textId="77777777" w:rsidR="00F00C91" w:rsidRDefault="00F00C91" w:rsidP="00FD1D67">
      <w:pPr>
        <w:tabs>
          <w:tab w:val="center" w:pos="4680"/>
        </w:tabs>
        <w:rPr>
          <w:rFonts w:ascii="Palatino Linotype" w:hAnsi="Palatino Linotype"/>
          <w:sz w:val="18"/>
          <w:szCs w:val="18"/>
        </w:rPr>
      </w:pPr>
    </w:p>
    <w:p w14:paraId="6F280A7E" w14:textId="10885BD4" w:rsidR="001B1198" w:rsidRPr="007001ED" w:rsidRDefault="001B1198" w:rsidP="001B1198">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Pr>
          <w:rFonts w:ascii="Palatino Linotype" w:hAnsi="Palatino Linotype"/>
          <w:bCs/>
          <w:sz w:val="18"/>
          <w:szCs w:val="18"/>
        </w:rPr>
        <w:t>not_guilty</w:t>
      </w:r>
      <w:r w:rsidRPr="007001ED">
        <w:rPr>
          <w:rFonts w:ascii="Palatino Linotype" w:hAnsi="Palatino Linotype"/>
          <w:bCs/>
          <w:sz w:val="18"/>
          <w:szCs w:val="18"/>
        </w:rPr>
        <w:t>_conditions.</w:t>
      </w:r>
      <w:r>
        <w:rPr>
          <w:rFonts w:ascii="Palatino Linotype" w:hAnsi="Palatino Linotype"/>
          <w:bCs/>
          <w:sz w:val="18"/>
          <w:szCs w:val="18"/>
        </w:rPr>
        <w:t>waive_speedy_trial</w:t>
      </w:r>
      <w:proofErr w:type="spellEnd"/>
      <w:r w:rsidRPr="007001ED">
        <w:rPr>
          <w:rFonts w:ascii="Palatino Linotype" w:hAnsi="Palatino Linotype"/>
          <w:bCs/>
          <w:sz w:val="18"/>
          <w:szCs w:val="18"/>
        </w:rPr>
        <w:t xml:space="preserve"> is true %}</w:t>
      </w:r>
    </w:p>
    <w:p w14:paraId="6CDD48EC" w14:textId="79C583ED" w:rsidR="00203D39" w:rsidRDefault="00CE6BD5" w:rsidP="00203D39">
      <w:pPr>
        <w:tabs>
          <w:tab w:val="center" w:pos="4680"/>
        </w:tabs>
        <w:jc w:val="both"/>
        <w:rPr>
          <w:rFonts w:ascii="Palatino Linotype" w:hAnsi="Palatino Linotype"/>
          <w:sz w:val="18"/>
          <w:szCs w:val="18"/>
        </w:rPr>
      </w:pPr>
      <w:r>
        <w:rPr>
          <w:rFonts w:ascii="Palatino Linotype" w:hAnsi="Palatino Linotype"/>
          <w:sz w:val="18"/>
          <w:szCs w:val="18"/>
        </w:rPr>
        <w:t xml:space="preserve">     </w:t>
      </w:r>
      <w:r w:rsidR="001B1198">
        <w:rPr>
          <w:rFonts w:ascii="Palatino Linotype" w:hAnsi="Palatino Linotype"/>
          <w:sz w:val="18"/>
          <w:szCs w:val="18"/>
        </w:rPr>
        <w:t xml:space="preserve">The Defendant </w:t>
      </w:r>
      <w:r w:rsidR="001B1198" w:rsidRPr="001B1198">
        <w:rPr>
          <w:rFonts w:ascii="Palatino Linotype" w:hAnsi="Palatino Linotype"/>
          <w:sz w:val="18"/>
          <w:szCs w:val="18"/>
          <w:u w:val="single"/>
        </w:rPr>
        <w:t>waived</w:t>
      </w:r>
      <w:r w:rsidR="001B1198">
        <w:rPr>
          <w:rFonts w:ascii="Palatino Linotype" w:hAnsi="Palatino Linotype"/>
          <w:sz w:val="18"/>
          <w:szCs w:val="18"/>
        </w:rPr>
        <w:t xml:space="preserve"> his right to a speedy trial pursuant to R.C. 2945.71.</w:t>
      </w:r>
    </w:p>
    <w:p w14:paraId="445433F3" w14:textId="067C256C" w:rsidR="001B1198" w:rsidRDefault="001B1198" w:rsidP="001B1198">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w:t>
      </w:r>
      <w:proofErr w:type="spellStart"/>
      <w:r>
        <w:rPr>
          <w:rFonts w:ascii="Palatino Linotype" w:hAnsi="Palatino Linotype"/>
          <w:bCs/>
          <w:sz w:val="18"/>
          <w:szCs w:val="18"/>
        </w:rPr>
        <w:t>el</w:t>
      </w:r>
      <w:r w:rsidRPr="007001ED">
        <w:rPr>
          <w:rFonts w:ascii="Palatino Linotype" w:hAnsi="Palatino Linotype"/>
          <w:bCs/>
          <w:sz w:val="18"/>
          <w:szCs w:val="18"/>
        </w:rPr>
        <w:t>if</w:t>
      </w:r>
      <w:proofErr w:type="spellEnd"/>
      <w:r w:rsidRPr="007001ED">
        <w:rPr>
          <w:rFonts w:ascii="Palatino Linotype" w:hAnsi="Palatino Linotype"/>
          <w:bCs/>
          <w:sz w:val="18"/>
          <w:szCs w:val="18"/>
        </w:rPr>
        <w:t xml:space="preserve"> </w:t>
      </w:r>
      <w:proofErr w:type="spellStart"/>
      <w:r>
        <w:rPr>
          <w:rFonts w:ascii="Palatino Linotype" w:hAnsi="Palatino Linotype"/>
          <w:bCs/>
          <w:sz w:val="18"/>
          <w:szCs w:val="18"/>
        </w:rPr>
        <w:t>not_guilty</w:t>
      </w:r>
      <w:r w:rsidRPr="007001ED">
        <w:rPr>
          <w:rFonts w:ascii="Palatino Linotype" w:hAnsi="Palatino Linotype"/>
          <w:bCs/>
          <w:sz w:val="18"/>
          <w:szCs w:val="18"/>
        </w:rPr>
        <w:t>_conditions.</w:t>
      </w:r>
      <w:r>
        <w:rPr>
          <w:rFonts w:ascii="Palatino Linotype" w:hAnsi="Palatino Linotype"/>
          <w:bCs/>
          <w:sz w:val="18"/>
          <w:szCs w:val="18"/>
        </w:rPr>
        <w:t>waive_speedy_trial</w:t>
      </w:r>
      <w:proofErr w:type="spellEnd"/>
      <w:r w:rsidRPr="007001ED">
        <w:rPr>
          <w:rFonts w:ascii="Palatino Linotype" w:hAnsi="Palatino Linotype"/>
          <w:bCs/>
          <w:sz w:val="18"/>
          <w:szCs w:val="18"/>
        </w:rPr>
        <w:t xml:space="preserve"> is </w:t>
      </w:r>
      <w:r>
        <w:rPr>
          <w:rFonts w:ascii="Palatino Linotype" w:hAnsi="Palatino Linotype"/>
          <w:bCs/>
          <w:sz w:val="18"/>
          <w:szCs w:val="18"/>
        </w:rPr>
        <w:t>false</w:t>
      </w:r>
      <w:r w:rsidRPr="007001ED">
        <w:rPr>
          <w:rFonts w:ascii="Palatino Linotype" w:hAnsi="Palatino Linotype"/>
          <w:bCs/>
          <w:sz w:val="18"/>
          <w:szCs w:val="18"/>
        </w:rPr>
        <w:t xml:space="preserve"> %}</w:t>
      </w:r>
    </w:p>
    <w:p w14:paraId="51A130F0" w14:textId="587D3D57" w:rsidR="001B1198" w:rsidRDefault="00CE6BD5" w:rsidP="001B1198">
      <w:pPr>
        <w:tabs>
          <w:tab w:val="center" w:pos="4680"/>
        </w:tabs>
        <w:jc w:val="both"/>
        <w:rPr>
          <w:rFonts w:ascii="Palatino Linotype" w:hAnsi="Palatino Linotype"/>
          <w:sz w:val="18"/>
          <w:szCs w:val="18"/>
        </w:rPr>
      </w:pPr>
      <w:r>
        <w:rPr>
          <w:rFonts w:ascii="Palatino Linotype" w:hAnsi="Palatino Linotype"/>
          <w:bCs/>
          <w:sz w:val="18"/>
          <w:szCs w:val="18"/>
        </w:rPr>
        <w:t xml:space="preserve">     </w:t>
      </w:r>
      <w:bookmarkStart w:id="0" w:name="_GoBack"/>
      <w:bookmarkEnd w:id="0"/>
      <w:r w:rsidR="001B1198">
        <w:rPr>
          <w:rFonts w:ascii="Palatino Linotype" w:hAnsi="Palatino Linotype"/>
          <w:sz w:val="18"/>
          <w:szCs w:val="18"/>
        </w:rPr>
        <w:t xml:space="preserve">The Defendant </w:t>
      </w:r>
      <w:r w:rsidR="001B1198">
        <w:rPr>
          <w:rFonts w:ascii="Palatino Linotype" w:hAnsi="Palatino Linotype"/>
          <w:sz w:val="18"/>
          <w:szCs w:val="18"/>
          <w:u w:val="single"/>
        </w:rPr>
        <w:t>has not waived</w:t>
      </w:r>
      <w:r w:rsidR="001B1198">
        <w:rPr>
          <w:rFonts w:ascii="Palatino Linotype" w:hAnsi="Palatino Linotype"/>
          <w:sz w:val="18"/>
          <w:szCs w:val="18"/>
        </w:rPr>
        <w:t xml:space="preserve"> his right to a speedy trial pursuant to R.C. 2945.71.</w:t>
      </w:r>
    </w:p>
    <w:p w14:paraId="157B3BA2" w14:textId="4BE8937C" w:rsidR="001B1198" w:rsidRPr="007001ED" w:rsidRDefault="001B1198" w:rsidP="001B1198">
      <w:pPr>
        <w:tabs>
          <w:tab w:val="center" w:pos="4680"/>
        </w:tabs>
        <w:jc w:val="both"/>
        <w:rPr>
          <w:rFonts w:ascii="Palatino Linotype" w:hAnsi="Palatino Linotype"/>
          <w:bCs/>
          <w:sz w:val="18"/>
          <w:szCs w:val="18"/>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4BB6F14F" w14:textId="77777777" w:rsidR="001B1198" w:rsidRPr="007001ED" w:rsidRDefault="001B1198" w:rsidP="00203D39">
      <w:pPr>
        <w:tabs>
          <w:tab w:val="center" w:pos="4680"/>
        </w:tabs>
        <w:jc w:val="both"/>
        <w:rPr>
          <w:rFonts w:ascii="Palatino Linotype" w:hAnsi="Palatino Linotype"/>
          <w:bCs/>
          <w:sz w:val="18"/>
          <w:szCs w:val="18"/>
        </w:rPr>
      </w:pPr>
    </w:p>
    <w:p w14:paraId="1C96C912" w14:textId="05AF3717" w:rsidR="00203D39" w:rsidRPr="007001ED" w:rsidRDefault="00203D39" w:rsidP="00203D39">
      <w:pPr>
        <w:tabs>
          <w:tab w:val="center" w:pos="4680"/>
        </w:tabs>
        <w:jc w:val="center"/>
        <w:rPr>
          <w:rFonts w:ascii="Palatino Linotype" w:hAnsi="Palatino Linotype"/>
          <w:b/>
          <w:bCs/>
          <w:sz w:val="18"/>
          <w:szCs w:val="18"/>
        </w:rPr>
      </w:pPr>
      <w:r w:rsidRPr="007001ED">
        <w:rPr>
          <w:rFonts w:ascii="Palatino Linotype" w:hAnsi="Palatino Linotype"/>
          <w:b/>
          <w:bCs/>
          <w:sz w:val="18"/>
          <w:szCs w:val="18"/>
        </w:rPr>
        <w:t>Bond Type and Conditions</w:t>
      </w:r>
    </w:p>
    <w:p w14:paraId="62B77DA0" w14:textId="5C51AE05" w:rsidR="00165F33" w:rsidRPr="007001ED" w:rsidRDefault="00165F33" w:rsidP="00203D39">
      <w:pPr>
        <w:tabs>
          <w:tab w:val="center" w:pos="4680"/>
        </w:tabs>
        <w:jc w:val="both"/>
        <w:rPr>
          <w:rFonts w:ascii="Palatino Linotype" w:hAnsi="Palatino Linotype"/>
          <w:bCs/>
          <w:sz w:val="18"/>
          <w:szCs w:val="18"/>
        </w:rPr>
      </w:pPr>
    </w:p>
    <w:p w14:paraId="448DD965" w14:textId="2DB1C3E1" w:rsidR="00D21AE5" w:rsidRPr="007001ED" w:rsidRDefault="00D21AE5"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ab/>
      </w:r>
      <w:r w:rsidR="00F44466" w:rsidRPr="007001ED">
        <w:rPr>
          <w:rFonts w:ascii="Palatino Linotype" w:hAnsi="Palatino Linotype"/>
          <w:bCs/>
          <w:sz w:val="18"/>
          <w:szCs w:val="18"/>
        </w:rPr>
        <w:t xml:space="preserve">     </w:t>
      </w:r>
      <w:r w:rsidRPr="007001ED">
        <w:rPr>
          <w:rFonts w:ascii="Palatino Linotype" w:hAnsi="Palatino Linotype"/>
          <w:bCs/>
          <w:sz w:val="18"/>
          <w:szCs w:val="18"/>
        </w:rPr>
        <w:t>The bond for this case is set as a {</w:t>
      </w:r>
      <w:proofErr w:type="gramStart"/>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w:t>
      </w:r>
      <w:proofErr w:type="gramEnd"/>
      <w:r w:rsidRPr="007001ED">
        <w:rPr>
          <w:rFonts w:ascii="Palatino Linotype" w:hAnsi="Palatino Linotype"/>
          <w:bCs/>
          <w:sz w:val="18"/>
          <w:szCs w:val="18"/>
        </w:rPr>
        <w:t>_bond_conditions.bond_type</w:t>
      </w:r>
      <w:proofErr w:type="spellEnd"/>
      <w:r w:rsidRPr="007001ED">
        <w:rPr>
          <w:rFonts w:ascii="Palatino Linotype" w:hAnsi="Palatino Linotype"/>
          <w:bCs/>
          <w:sz w:val="18"/>
          <w:szCs w:val="18"/>
        </w:rPr>
        <w:t xml:space="preserve"> }}</w:t>
      </w:r>
      <w:r w:rsidR="002461F5" w:rsidRPr="007001ED">
        <w:rPr>
          <w:rFonts w:ascii="Palatino Linotype" w:hAnsi="Palatino Linotype"/>
          <w:bCs/>
          <w:sz w:val="18"/>
          <w:szCs w:val="18"/>
        </w:rPr>
        <w:t xml:space="preserve"> bond</w:t>
      </w:r>
      <w:r w:rsidRPr="007001ED">
        <w:rPr>
          <w:rFonts w:ascii="Palatino Linotype" w:hAnsi="Palatino Linotype"/>
          <w:bCs/>
          <w:sz w:val="18"/>
          <w:szCs w:val="18"/>
        </w:rPr>
        <w:t xml:space="preserve">. </w:t>
      </w:r>
      <w:r w:rsidR="009629BB" w:rsidRPr="007001ED">
        <w:rPr>
          <w:rFonts w:ascii="Palatino Linotype" w:hAnsi="Palatino Linotype"/>
          <w:bCs/>
          <w:sz w:val="18"/>
          <w:szCs w:val="18"/>
        </w:rPr>
        <w:t>{</w:t>
      </w: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‘Recognizance (OR Bond)’ %}The defendant shall execute a personal recognizance bond before being released</w:t>
      </w:r>
      <w:proofErr w:type="gramStart"/>
      <w:r w:rsidRPr="007001ED">
        <w:rPr>
          <w:rFonts w:ascii="Palatino Linotype" w:hAnsi="Palatino Linotype"/>
          <w:bCs/>
          <w:sz w:val="18"/>
          <w:szCs w:val="18"/>
        </w:rPr>
        <w:t>.{</w:t>
      </w:r>
      <w:proofErr w:type="gram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elif</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‘10% Deposit, Cash or Surety</w:t>
      </w:r>
      <w:r w:rsidR="00E365A1" w:rsidRPr="007001ED">
        <w:rPr>
          <w:rFonts w:ascii="Palatino Linotype" w:hAnsi="Palatino Linotype"/>
          <w:bCs/>
          <w:sz w:val="18"/>
          <w:szCs w:val="18"/>
        </w:rPr>
        <w:t>’ %}</w:t>
      </w:r>
      <w:r w:rsidR="00D5273B" w:rsidRPr="007001ED">
        <w:rPr>
          <w:rFonts w:ascii="Palatino Linotype" w:hAnsi="Palatino Linotype"/>
          <w:bCs/>
          <w:sz w:val="18"/>
          <w:szCs w:val="18"/>
        </w:rPr>
        <w:t xml:space="preserve">The defendant, or bond depositor, shall deposit 10% of {{ </w:t>
      </w:r>
      <w:proofErr w:type="spellStart"/>
      <w:r w:rsidR="00D5273B" w:rsidRPr="007001ED">
        <w:rPr>
          <w:rFonts w:ascii="Palatino Linotype" w:hAnsi="Palatino Linotype"/>
          <w:bCs/>
          <w:sz w:val="18"/>
          <w:szCs w:val="18"/>
        </w:rPr>
        <w:t>fta_bond_conditions.bond_</w:t>
      </w:r>
      <w:r w:rsidR="00F44466"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Upon breach, the defendant, or bond depositor, will forfeit the amount deposited and will owe the balance on the full amount of the bond. The defendant, or bond depositor, may post the full cash amount of the bond of {{ </w:t>
      </w:r>
      <w:proofErr w:type="spellStart"/>
      <w:r w:rsidR="00D5273B" w:rsidRPr="007001ED">
        <w:rPr>
          <w:rFonts w:ascii="Palatino Linotype" w:hAnsi="Palatino Linotype"/>
          <w:bCs/>
          <w:sz w:val="18"/>
          <w:szCs w:val="18"/>
        </w:rPr>
        <w:t>fta_bond_conditions.bond_</w:t>
      </w:r>
      <w:r w:rsidR="00DA775F"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in lieu of 10%, or may post bond with sufficient solvent sureties, or bond secured by real estate in the county.{% </w:t>
      </w:r>
      <w:proofErr w:type="spellStart"/>
      <w:r w:rsidR="00D5273B" w:rsidRPr="007001ED">
        <w:rPr>
          <w:rFonts w:ascii="Palatino Linotype" w:hAnsi="Palatino Linotype"/>
          <w:bCs/>
          <w:sz w:val="18"/>
          <w:szCs w:val="18"/>
        </w:rPr>
        <w:t>elif</w:t>
      </w:r>
      <w:proofErr w:type="spellEnd"/>
      <w:r w:rsidR="00D5273B" w:rsidRPr="007001ED">
        <w:rPr>
          <w:rFonts w:ascii="Palatino Linotype" w:hAnsi="Palatino Linotype"/>
          <w:bCs/>
          <w:sz w:val="18"/>
          <w:szCs w:val="18"/>
        </w:rPr>
        <w:t xml:space="preserve"> </w:t>
      </w:r>
      <w:proofErr w:type="spellStart"/>
      <w:r w:rsidR="00D5273B" w:rsidRPr="007001ED">
        <w:rPr>
          <w:rFonts w:ascii="Palatino Linotype" w:hAnsi="Palatino Linotype"/>
          <w:bCs/>
          <w:sz w:val="18"/>
          <w:szCs w:val="18"/>
        </w:rPr>
        <w:t>fta_bond_conditions.bond_type</w:t>
      </w:r>
      <w:proofErr w:type="spellEnd"/>
      <w:r w:rsidR="00D5273B" w:rsidRPr="007001ED">
        <w:rPr>
          <w:rFonts w:ascii="Palatino Linotype" w:hAnsi="Palatino Linotype"/>
          <w:bCs/>
          <w:sz w:val="18"/>
          <w:szCs w:val="18"/>
        </w:rPr>
        <w:t xml:space="preserve"> == ‘Cash or Surety’ %}The defendant, or bond depositor must post the full cash amount of the bond of {{ </w:t>
      </w:r>
      <w:proofErr w:type="spellStart"/>
      <w:r w:rsidR="00D5273B" w:rsidRPr="007001ED">
        <w:rPr>
          <w:rFonts w:ascii="Palatino Linotype" w:hAnsi="Palatino Linotype"/>
          <w:bCs/>
          <w:sz w:val="18"/>
          <w:szCs w:val="18"/>
        </w:rPr>
        <w:t>fta_bond_conditions.bond_</w:t>
      </w:r>
      <w:r w:rsidR="00A630AC"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or may post bond with sufficient solvent sureties, or bond secured by real estate in the county.{% </w:t>
      </w:r>
      <w:proofErr w:type="spellStart"/>
      <w:r w:rsidR="00D5273B" w:rsidRPr="007001ED">
        <w:rPr>
          <w:rFonts w:ascii="Palatino Linotype" w:hAnsi="Palatino Linotype"/>
          <w:bCs/>
          <w:sz w:val="18"/>
          <w:szCs w:val="18"/>
        </w:rPr>
        <w:t>endif</w:t>
      </w:r>
      <w:proofErr w:type="spellEnd"/>
      <w:r w:rsidR="00D5273B" w:rsidRPr="007001ED">
        <w:rPr>
          <w:rFonts w:ascii="Palatino Linotype" w:hAnsi="Palatino Linotype"/>
          <w:bCs/>
          <w:sz w:val="18"/>
          <w:szCs w:val="18"/>
        </w:rPr>
        <w:t xml:space="preserve"> %}</w:t>
      </w:r>
    </w:p>
    <w:p w14:paraId="092926C6" w14:textId="77777777" w:rsidR="0038516D" w:rsidRPr="007001ED" w:rsidRDefault="0038516D" w:rsidP="00203D39">
      <w:pPr>
        <w:tabs>
          <w:tab w:val="center" w:pos="4680"/>
        </w:tabs>
        <w:jc w:val="both"/>
        <w:rPr>
          <w:rFonts w:ascii="Palatino Linotype" w:hAnsi="Palatino Linotype"/>
          <w:bCs/>
          <w:sz w:val="18"/>
          <w:szCs w:val="18"/>
        </w:rPr>
      </w:pPr>
    </w:p>
    <w:p w14:paraId="6E66E2A2" w14:textId="5ED7E060" w:rsidR="0038516D"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w:t>
      </w:r>
      <w:r w:rsidR="00AC321A">
        <w:rPr>
          <w:rFonts w:ascii="Palatino Linotype" w:hAnsi="Palatino Linotype"/>
          <w:bCs/>
          <w:sz w:val="18"/>
          <w:szCs w:val="18"/>
        </w:rPr>
        <w:t xml:space="preserve">that </w:t>
      </w:r>
      <w:r w:rsidRPr="007001ED">
        <w:rPr>
          <w:rFonts w:ascii="Palatino Linotype" w:hAnsi="Palatino Linotype"/>
          <w:bCs/>
          <w:sz w:val="18"/>
          <w:szCs w:val="18"/>
        </w:rPr>
        <w:t>if released on bond, defendant shall behave lawfully, comply with all protection orders and other orders of this court, and maintain sobriety while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Pr="007001ED" w:rsidRDefault="0038516D" w:rsidP="00203D39">
      <w:pPr>
        <w:tabs>
          <w:tab w:val="center" w:pos="4680"/>
        </w:tabs>
        <w:jc w:val="both"/>
        <w:rPr>
          <w:rFonts w:ascii="Palatino Linotype" w:hAnsi="Palatino Linotype"/>
          <w:bCs/>
          <w:sz w:val="18"/>
          <w:szCs w:val="18"/>
        </w:rPr>
      </w:pPr>
    </w:p>
    <w:p w14:paraId="351CD983" w14:textId="77777777" w:rsidR="00F660E8"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that the following conditions are imposed as a condition of bond:</w:t>
      </w:r>
    </w:p>
    <w:p w14:paraId="2E358713" w14:textId="5FCF1EAB" w:rsidR="00F660E8" w:rsidRPr="007001ED" w:rsidRDefault="00F660E8" w:rsidP="00F660E8">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fta_bond_conditions.no_contact</w:t>
      </w:r>
      <w:proofErr w:type="spellEnd"/>
      <w:r w:rsidRPr="007001ED">
        <w:rPr>
          <w:rFonts w:ascii="Palatino Linotype" w:hAnsi="Palatino Linotype"/>
          <w:bCs/>
          <w:sz w:val="18"/>
          <w:szCs w:val="18"/>
        </w:rPr>
        <w:t xml:space="preserve"> is true %}</w:t>
      </w:r>
    </w:p>
    <w:p w14:paraId="0ED16AD1" w14:textId="3CA5FA9A" w:rsidR="00F660E8" w:rsidRPr="007001ED" w:rsidRDefault="00F660E8" w:rsidP="00F660E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have no contact with the complaining witness(</w:t>
      </w:r>
      <w:proofErr w:type="spellStart"/>
      <w:r w:rsidRPr="007001ED">
        <w:rPr>
          <w:rFonts w:ascii="Palatino Linotype" w:hAnsi="Palatino Linotype"/>
          <w:bCs/>
          <w:sz w:val="18"/>
          <w:szCs w:val="18"/>
        </w:rPr>
        <w:t>es</w:t>
      </w:r>
      <w:proofErr w:type="spellEnd"/>
      <w:r w:rsidRPr="007001ED">
        <w:rPr>
          <w:rFonts w:ascii="Palatino Linotype" w:hAnsi="Palatino Linotype"/>
          <w:bCs/>
          <w:sz w:val="18"/>
          <w:szCs w:val="18"/>
        </w:rPr>
        <w:t xml:space="preserve">) or ADD TAG.{%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fta_bond_conditions.no_alcohol_drugs</w:t>
      </w:r>
      <w:proofErr w:type="spellEnd"/>
      <w:r w:rsidRPr="007001ED">
        <w:rPr>
          <w:rFonts w:ascii="Palatino Linotype" w:hAnsi="Palatino Linotype"/>
          <w:bCs/>
          <w:sz w:val="18"/>
          <w:szCs w:val="18"/>
        </w:rPr>
        <w:t xml:space="preserve"> is true %}</w:t>
      </w:r>
    </w:p>
    <w:p w14:paraId="2FDA53A8" w14:textId="22B7A432" w:rsidR="003D5F88" w:rsidRPr="007001ED" w:rsidRDefault="00F660E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not possess, consume, or purchase alcohol or drugs of abuse.{%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3D5F88" w:rsidRPr="007001ED">
        <w:rPr>
          <w:rFonts w:ascii="Palatino Linotype" w:hAnsi="Palatino Linotype"/>
          <w:bCs/>
          <w:sz w:val="18"/>
          <w:szCs w:val="18"/>
        </w:rPr>
        <w:t xml:space="preserve">{% if </w:t>
      </w:r>
      <w:proofErr w:type="spellStart"/>
      <w:r w:rsidR="003D5F88" w:rsidRPr="007001ED">
        <w:rPr>
          <w:rFonts w:ascii="Palatino Linotype" w:hAnsi="Palatino Linotype"/>
          <w:bCs/>
          <w:sz w:val="18"/>
          <w:szCs w:val="18"/>
        </w:rPr>
        <w:t>fta_bond_conditions.alcohol_drugs_assessment</w:t>
      </w:r>
      <w:proofErr w:type="spellEnd"/>
      <w:r w:rsidR="003D5F88" w:rsidRPr="007001ED">
        <w:rPr>
          <w:rFonts w:ascii="Palatino Linotype" w:hAnsi="Palatino Linotype"/>
          <w:bCs/>
          <w:sz w:val="18"/>
          <w:szCs w:val="18"/>
        </w:rPr>
        <w:t xml:space="preserve"> is true %}</w:t>
      </w:r>
    </w:p>
    <w:p w14:paraId="121D60CF" w14:textId="5C4FF04E"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Office of Community Control forthwith to obtain an alcohol and drug assessment. The defendant shall comply with the any counseling or treatment that is advised.{%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fta_bond_conditions.alcohol_test_kiosk</w:t>
      </w:r>
      <w:proofErr w:type="spellEnd"/>
      <w:r w:rsidRPr="007001ED">
        <w:rPr>
          <w:rFonts w:ascii="Palatino Linotype" w:hAnsi="Palatino Linotype"/>
          <w:bCs/>
          <w:sz w:val="18"/>
          <w:szCs w:val="18"/>
        </w:rPr>
        <w:t xml:space="preserve"> is true %}</w:t>
      </w:r>
    </w:p>
    <w:p w14:paraId="7BBAD179" w14:textId="3D771410"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00064876">
        <w:rPr>
          <w:rFonts w:ascii="Palatino Linotype" w:hAnsi="Palatino Linotype"/>
          <w:bCs/>
          <w:sz w:val="18"/>
          <w:szCs w:val="18"/>
        </w:rPr>
        <w:t>report to</w:t>
      </w:r>
      <w:r w:rsidRPr="007001ED">
        <w:rPr>
          <w:rFonts w:ascii="Palatino Linotype" w:hAnsi="Palatino Linotype"/>
          <w:bCs/>
          <w:sz w:val="18"/>
          <w:szCs w:val="18"/>
        </w:rPr>
        <w:t xml:space="preserve"> the Office of Community Control forthwith to set a schedule for alcohol tests with the AB (Alcohol) </w:t>
      </w:r>
      <w:proofErr w:type="spellStart"/>
      <w:r w:rsidRPr="007001ED">
        <w:rPr>
          <w:rFonts w:ascii="Palatino Linotype" w:hAnsi="Palatino Linotype"/>
          <w:bCs/>
          <w:sz w:val="18"/>
          <w:szCs w:val="18"/>
        </w:rPr>
        <w:t>Kisok</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fta_bond_conditions.specialized_docket</w:t>
      </w:r>
      <w:proofErr w:type="spellEnd"/>
      <w:r w:rsidRPr="007001ED">
        <w:rPr>
          <w:rFonts w:ascii="Palatino Linotype" w:hAnsi="Palatino Linotype"/>
          <w:bCs/>
          <w:sz w:val="18"/>
          <w:szCs w:val="18"/>
        </w:rPr>
        <w:t xml:space="preserve"> is true %}</w:t>
      </w:r>
    </w:p>
    <w:p w14:paraId="24FDD0D9" w14:textId="19AB22A4" w:rsidR="002E238A" w:rsidRPr="007001ED" w:rsidRDefault="003D5F88" w:rsidP="002E238A">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Specialized Docket Coordinator to be screened for admission to the {{ </w:t>
      </w:r>
      <w:proofErr w:type="spellStart"/>
      <w:r w:rsidRPr="007001ED">
        <w:rPr>
          <w:rFonts w:ascii="Palatino Linotype" w:hAnsi="Palatino Linotype"/>
          <w:bCs/>
          <w:sz w:val="18"/>
          <w:szCs w:val="18"/>
        </w:rPr>
        <w:lastRenderedPageBreak/>
        <w:t>fta_bond_conditions.specialized_docket_type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2E238A" w:rsidRPr="007001ED">
        <w:rPr>
          <w:rFonts w:ascii="Palatino Linotype" w:hAnsi="Palatino Linotype"/>
          <w:bCs/>
          <w:sz w:val="18"/>
          <w:szCs w:val="18"/>
        </w:rPr>
        <w:t xml:space="preserve">{% if </w:t>
      </w:r>
      <w:proofErr w:type="spellStart"/>
      <w:r w:rsidR="002E238A" w:rsidRPr="007001ED">
        <w:rPr>
          <w:rFonts w:ascii="Palatino Linotype" w:hAnsi="Palatino Linotype"/>
          <w:bCs/>
          <w:sz w:val="18"/>
          <w:szCs w:val="18"/>
        </w:rPr>
        <w:t>fta_bond_conditions.monitoring</w:t>
      </w:r>
      <w:proofErr w:type="spellEnd"/>
      <w:r w:rsidR="002E238A" w:rsidRPr="007001ED">
        <w:rPr>
          <w:rFonts w:ascii="Palatino Linotype" w:hAnsi="Palatino Linotype"/>
          <w:bCs/>
          <w:sz w:val="18"/>
          <w:szCs w:val="18"/>
        </w:rPr>
        <w:t xml:space="preserve"> is true %}</w:t>
      </w:r>
    </w:p>
    <w:p w14:paraId="3841CEE7" w14:textId="6B568809" w:rsidR="002E238A" w:rsidRPr="007001ED" w:rsidRDefault="002E238A" w:rsidP="002E238A">
      <w:pPr>
        <w:pStyle w:val="ListParagraph"/>
        <w:numPr>
          <w:ilvl w:val="0"/>
          <w:numId w:val="3"/>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Office of Community Control prior to release/forthwith to submit to {{ </w:t>
      </w:r>
      <w:proofErr w:type="spellStart"/>
      <w:r w:rsidRPr="007001ED">
        <w:rPr>
          <w:rFonts w:ascii="Palatino Linotype" w:hAnsi="Palatino Linotype"/>
          <w:bCs/>
          <w:sz w:val="18"/>
          <w:szCs w:val="18"/>
        </w:rPr>
        <w:t>fta_bond_conditions.monitoring_type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p>
    <w:p w14:paraId="0AC13D5E" w14:textId="69AF74BF" w:rsidR="0038516D" w:rsidRPr="007001ED" w:rsidRDefault="0038516D" w:rsidP="00203D39">
      <w:pPr>
        <w:tabs>
          <w:tab w:val="center" w:pos="4680"/>
        </w:tabs>
        <w:jc w:val="both"/>
        <w:rPr>
          <w:rFonts w:ascii="Palatino Linotype" w:hAnsi="Palatino Linotype"/>
          <w:bCs/>
          <w:sz w:val="18"/>
          <w:szCs w:val="18"/>
        </w:rPr>
      </w:pPr>
    </w:p>
    <w:p w14:paraId="7B3DB4BF" w14:textId="77777777" w:rsidR="00AB735B" w:rsidRPr="007001ED" w:rsidRDefault="00AB735B" w:rsidP="00AB735B">
      <w:pPr>
        <w:tabs>
          <w:tab w:val="center" w:pos="4680"/>
        </w:tabs>
        <w:jc w:val="both"/>
        <w:rPr>
          <w:rFonts w:ascii="Palatino Linotype" w:hAnsi="Palatino Linotype"/>
          <w:bCs/>
          <w:sz w:val="18"/>
          <w:szCs w:val="18"/>
        </w:rPr>
      </w:pPr>
    </w:p>
    <w:p w14:paraId="48684DE4" w14:textId="5587B3EA" w:rsidR="00E26CC7" w:rsidRPr="007001E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8"/>
          <w:szCs w:val="18"/>
        </w:rPr>
      </w:pP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00E26CC7" w:rsidRPr="007001ED">
        <w:rPr>
          <w:rFonts w:ascii="Palatino Linotype" w:hAnsi="Palatino Linotype"/>
          <w:sz w:val="18"/>
          <w:szCs w:val="18"/>
        </w:rPr>
        <w:tab/>
      </w:r>
      <w:r w:rsidR="00E26CC7" w:rsidRPr="007001ED">
        <w:rPr>
          <w:rFonts w:ascii="Palatino Linotype" w:hAnsi="Palatino Linotype"/>
          <w:sz w:val="18"/>
          <w:szCs w:val="18"/>
        </w:rPr>
        <w:tab/>
      </w:r>
      <w:r w:rsidR="00FD1C9A" w:rsidRPr="007001ED">
        <w:rPr>
          <w:rFonts w:ascii="Palatino Linotype" w:hAnsi="Palatino Linotype"/>
          <w:sz w:val="18"/>
          <w:szCs w:val="18"/>
        </w:rPr>
        <w:tab/>
      </w:r>
      <w:r w:rsidR="00547749" w:rsidRPr="007001ED">
        <w:rPr>
          <w:rFonts w:ascii="Palatino Linotype" w:hAnsi="Palatino Linotype"/>
          <w:sz w:val="18"/>
          <w:szCs w:val="18"/>
        </w:rPr>
        <w:tab/>
      </w:r>
      <w:r w:rsidR="00E26CC7" w:rsidRPr="007001ED">
        <w:rPr>
          <w:rFonts w:ascii="Palatino Linotype" w:hAnsi="Palatino Linotype"/>
          <w:sz w:val="18"/>
          <w:szCs w:val="18"/>
        </w:rPr>
        <w:t>____________________________________</w:t>
      </w:r>
    </w:p>
    <w:p w14:paraId="3301C9B1" w14:textId="07171729" w:rsidR="00547749" w:rsidRPr="007001E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8"/>
          <w:szCs w:val="18"/>
        </w:rPr>
      </w:pPr>
      <w:r w:rsidRPr="007001ED">
        <w:rPr>
          <w:rFonts w:ascii="Palatino Linotype" w:hAnsi="Palatino Linotype"/>
          <w:sz w:val="18"/>
          <w:szCs w:val="18"/>
        </w:rPr>
        <w:tab/>
      </w:r>
      <w:r w:rsidR="00CC0E25" w:rsidRPr="007001ED">
        <w:rPr>
          <w:rFonts w:ascii="Palatino Linotype" w:hAnsi="Palatino Linotype"/>
          <w:sz w:val="18"/>
          <w:szCs w:val="18"/>
        </w:rPr>
        <w:t>{</w:t>
      </w:r>
      <w:proofErr w:type="gramStart"/>
      <w:r w:rsidR="00CC0E25" w:rsidRPr="007001ED">
        <w:rPr>
          <w:rFonts w:ascii="Palatino Linotype" w:hAnsi="Palatino Linotype"/>
          <w:sz w:val="18"/>
          <w:szCs w:val="18"/>
        </w:rPr>
        <w:t xml:space="preserve">{ </w:t>
      </w:r>
      <w:proofErr w:type="spellStart"/>
      <w:r w:rsidR="00CC0E25" w:rsidRPr="007001ED">
        <w:rPr>
          <w:rFonts w:ascii="Palatino Linotype" w:hAnsi="Palatino Linotype"/>
          <w:sz w:val="18"/>
          <w:szCs w:val="18"/>
        </w:rPr>
        <w:t>judicial</w:t>
      </w:r>
      <w:proofErr w:type="gramEnd"/>
      <w:r w:rsidR="00CC0E25" w:rsidRPr="007001ED">
        <w:rPr>
          <w:rFonts w:ascii="Palatino Linotype" w:hAnsi="Palatino Linotype"/>
          <w:sz w:val="18"/>
          <w:szCs w:val="18"/>
        </w:rPr>
        <w:t>_officer.officer_</w:t>
      </w:r>
      <w:r w:rsidR="006E4EEB" w:rsidRPr="007001ED">
        <w:rPr>
          <w:rFonts w:ascii="Palatino Linotype" w:hAnsi="Palatino Linotype"/>
          <w:sz w:val="18"/>
          <w:szCs w:val="18"/>
        </w:rPr>
        <w:t>type</w:t>
      </w:r>
      <w:proofErr w:type="spellEnd"/>
      <w:r w:rsidR="006E4EEB" w:rsidRPr="007001ED">
        <w:rPr>
          <w:rFonts w:ascii="Palatino Linotype" w:hAnsi="Palatino Linotype"/>
          <w:sz w:val="18"/>
          <w:szCs w:val="18"/>
        </w:rPr>
        <w:t xml:space="preserve"> }} </w:t>
      </w:r>
      <w:r w:rsidR="003A4378" w:rsidRPr="007001ED">
        <w:rPr>
          <w:rFonts w:ascii="Palatino Linotype" w:hAnsi="Palatino Linotype"/>
          <w:sz w:val="18"/>
          <w:szCs w:val="18"/>
        </w:rPr>
        <w:t>{</w:t>
      </w:r>
      <w:proofErr w:type="gramStart"/>
      <w:r w:rsidR="003A4378" w:rsidRPr="007001ED">
        <w:rPr>
          <w:rFonts w:ascii="Palatino Linotype" w:hAnsi="Palatino Linotype"/>
          <w:sz w:val="18"/>
          <w:szCs w:val="18"/>
        </w:rPr>
        <w:t xml:space="preserve">{ </w:t>
      </w:r>
      <w:proofErr w:type="spellStart"/>
      <w:r w:rsidR="003A4378" w:rsidRPr="007001ED">
        <w:rPr>
          <w:rFonts w:ascii="Palatino Linotype" w:hAnsi="Palatino Linotype"/>
          <w:sz w:val="18"/>
          <w:szCs w:val="18"/>
        </w:rPr>
        <w:t>judicial</w:t>
      </w:r>
      <w:proofErr w:type="gramEnd"/>
      <w:r w:rsidR="003A4378" w:rsidRPr="007001ED">
        <w:rPr>
          <w:rFonts w:ascii="Palatino Linotype" w:hAnsi="Palatino Linotype"/>
          <w:sz w:val="18"/>
          <w:szCs w:val="18"/>
        </w:rPr>
        <w:t>_officer</w:t>
      </w:r>
      <w:r w:rsidR="00CC0E25" w:rsidRPr="007001ED">
        <w:rPr>
          <w:rFonts w:ascii="Palatino Linotype" w:hAnsi="Palatino Linotype"/>
          <w:sz w:val="18"/>
          <w:szCs w:val="18"/>
        </w:rPr>
        <w:t>.first_name</w:t>
      </w:r>
      <w:proofErr w:type="spellEnd"/>
      <w:r w:rsidR="003A4378" w:rsidRPr="007001ED">
        <w:rPr>
          <w:rFonts w:ascii="Palatino Linotype" w:hAnsi="Palatino Linotype"/>
          <w:sz w:val="18"/>
          <w:szCs w:val="18"/>
        </w:rPr>
        <w:t xml:space="preserve"> }}</w:t>
      </w:r>
      <w:r w:rsidR="00676673" w:rsidRPr="007001ED">
        <w:rPr>
          <w:rFonts w:ascii="Palatino Linotype" w:hAnsi="Palatino Linotype"/>
          <w:sz w:val="18"/>
          <w:szCs w:val="18"/>
        </w:rPr>
        <w:t xml:space="preserve"> </w:t>
      </w:r>
      <w:r w:rsidR="00DC1DEA" w:rsidRPr="007001ED">
        <w:rPr>
          <w:rFonts w:ascii="Palatino Linotype" w:hAnsi="Palatino Linotype"/>
          <w:sz w:val="18"/>
          <w:szCs w:val="18"/>
        </w:rPr>
        <w:t>{</w:t>
      </w:r>
      <w:proofErr w:type="gramStart"/>
      <w:r w:rsidR="00DC1DEA" w:rsidRPr="007001ED">
        <w:rPr>
          <w:rFonts w:ascii="Palatino Linotype" w:hAnsi="Palatino Linotype"/>
          <w:sz w:val="18"/>
          <w:szCs w:val="18"/>
        </w:rPr>
        <w:t xml:space="preserve">{ </w:t>
      </w:r>
      <w:proofErr w:type="spellStart"/>
      <w:r w:rsidR="00DC1DEA" w:rsidRPr="007001ED">
        <w:rPr>
          <w:rFonts w:ascii="Palatino Linotype" w:hAnsi="Palatino Linotype"/>
          <w:sz w:val="18"/>
          <w:szCs w:val="18"/>
        </w:rPr>
        <w:t>judicial</w:t>
      </w:r>
      <w:proofErr w:type="gramEnd"/>
      <w:r w:rsidR="00DC1DEA" w:rsidRPr="007001ED">
        <w:rPr>
          <w:rFonts w:ascii="Palatino Linotype" w:hAnsi="Palatino Linotype"/>
          <w:sz w:val="18"/>
          <w:szCs w:val="18"/>
        </w:rPr>
        <w:t>_officer.last_name</w:t>
      </w:r>
      <w:proofErr w:type="spellEnd"/>
      <w:r w:rsidR="00DC1DEA" w:rsidRPr="007001ED">
        <w:rPr>
          <w:rFonts w:ascii="Palatino Linotype" w:hAnsi="Palatino Linotype"/>
          <w:sz w:val="18"/>
          <w:szCs w:val="18"/>
        </w:rPr>
        <w:t xml:space="preserv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301E5C">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7965D" w14:textId="77777777" w:rsidR="00691241" w:rsidRDefault="00691241" w:rsidP="008F0DC3">
      <w:r>
        <w:separator/>
      </w:r>
    </w:p>
  </w:endnote>
  <w:endnote w:type="continuationSeparator" w:id="0">
    <w:p w14:paraId="77F6CAA3" w14:textId="77777777" w:rsidR="00691241" w:rsidRDefault="0069124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B51E2" w14:textId="77777777" w:rsidR="00691241" w:rsidRDefault="00691241" w:rsidP="008F0DC3">
      <w:r>
        <w:separator/>
      </w:r>
    </w:p>
  </w:footnote>
  <w:footnote w:type="continuationSeparator" w:id="0">
    <w:p w14:paraId="40E55016" w14:textId="77777777" w:rsidR="00691241" w:rsidRDefault="0069124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1198"/>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027D"/>
    <w:rsid w:val="004A46DD"/>
    <w:rsid w:val="004A4A5C"/>
    <w:rsid w:val="004B0547"/>
    <w:rsid w:val="004B7376"/>
    <w:rsid w:val="004B7DB0"/>
    <w:rsid w:val="004C0E51"/>
    <w:rsid w:val="004C6D63"/>
    <w:rsid w:val="004F3323"/>
    <w:rsid w:val="005016FA"/>
    <w:rsid w:val="00505FC4"/>
    <w:rsid w:val="00510093"/>
    <w:rsid w:val="00547749"/>
    <w:rsid w:val="005514D0"/>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08A4"/>
    <w:rsid w:val="00741A1A"/>
    <w:rsid w:val="00743AC0"/>
    <w:rsid w:val="007458B2"/>
    <w:rsid w:val="00757964"/>
    <w:rsid w:val="00762A20"/>
    <w:rsid w:val="00770261"/>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E6BD5"/>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B657C"/>
    <w:rsid w:val="00EC00A5"/>
    <w:rsid w:val="00EC0FB1"/>
    <w:rsid w:val="00EC5DA5"/>
    <w:rsid w:val="00ED1923"/>
    <w:rsid w:val="00EE3032"/>
    <w:rsid w:val="00EE3D64"/>
    <w:rsid w:val="00F00249"/>
    <w:rsid w:val="00F00C91"/>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A28CB"/>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cp:revision>
  <cp:lastPrinted>2018-07-24T14:18:00Z</cp:lastPrinted>
  <dcterms:created xsi:type="dcterms:W3CDTF">2021-11-15T10:11:00Z</dcterms:created>
  <dcterms:modified xsi:type="dcterms:W3CDTF">2021-11-15T10:46:00Z</dcterms:modified>
</cp:coreProperties>
</file>