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Case No.  {{ case_number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defendant.first_name }} {{ defendant.last_name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w:t>
      </w:r>
      <w:r>
        <w:rPr>
          <w:rFonts w:ascii="Palatino Linotype" w:hAnsi="Palatino Linotype"/>
          <w:bCs/>
          <w:sz w:val="20"/>
          <w:szCs w:val="20"/>
        </w:rPr>
        <w:t>% if judicial_officer.officer_type  ==  ‘Magistrate’ %}</w:t>
      </w:r>
    </w:p>
    <w:p w14:paraId="6DE0801C" w14:textId="5DE587F4" w:rsidR="00414376" w:rsidRDefault="00414376" w:rsidP="00414376">
      <w:pPr>
        <w:tabs>
          <w:tab w:val="center" w:pos="4680"/>
        </w:tabs>
        <w:jc w:val="center"/>
        <w:rPr>
          <w:rFonts w:ascii="Palatino Linotype" w:hAnsi="Palatino Linotype"/>
          <w:bCs/>
          <w:sz w:val="20"/>
          <w:szCs w:val="20"/>
        </w:rPr>
      </w:pPr>
      <w:r>
        <w:rPr>
          <w:rFonts w:ascii="Palatino Linotype" w:hAnsi="Palatino Linotype"/>
          <w:b/>
          <w:bCs/>
          <w:sz w:val="20"/>
          <w:szCs w:val="20"/>
          <w:u w:val="single"/>
        </w:rPr>
        <w:t xml:space="preserve">MAGISTRATE’S </w:t>
      </w:r>
      <w:r w:rsidR="00F8458B">
        <w:rPr>
          <w:rFonts w:ascii="Palatino Linotype" w:hAnsi="Palatino Linotype"/>
          <w:b/>
          <w:bCs/>
          <w:sz w:val="20"/>
          <w:szCs w:val="20"/>
          <w:u w:val="single"/>
        </w:rPr>
        <w:t>ORDER</w:t>
      </w:r>
      <w:r>
        <w:rPr>
          <w:rFonts w:ascii="Palatino Linotype" w:hAnsi="Palatino Linotype"/>
          <w:b/>
          <w:bCs/>
          <w:sz w:val="20"/>
          <w:szCs w:val="20"/>
          <w:u w:val="single"/>
        </w:rPr>
        <w:t xml:space="preserve"> – COMMUNITY CONTROL VIOLATION AND BOND ENTRY</w:t>
      </w:r>
    </w:p>
    <w:p w14:paraId="589FB2E6"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endif %}</w:t>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Defendant appeared in Court</w:t>
      </w:r>
      <w:r>
        <w:rPr>
          <w:rFonts w:ascii="Palatino Linotype" w:hAnsi="Palatino Linotype"/>
          <w:sz w:val="20"/>
          <w:szCs w:val="20"/>
        </w:rPr>
        <w:t xml:space="preserve"> on {{ plea_trial_date }}, for a {{ appearance_reason }}. </w:t>
      </w:r>
      <w:r>
        <w:rPr>
          <w:rFonts w:ascii="Palatino Linotype" w:hAnsi="Palatino Linotype"/>
          <w:bCs/>
          <w:sz w:val="20"/>
          <w:szCs w:val="20"/>
        </w:rPr>
        <w:t>{% if defense_counsel_waived is false %}Defendant was represented by {{ defense_counsel }}, {{ defense_counsel_type }}. {% elif defense_counsel_waived is true %}Defendant appeared without counsel. {% endif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The Defendant was advised of all rights pursuant to Criminal Rule 5. {% if cc_violation_probable_cause == ‘Court finds probable cause’ %}The Court finds that probable cause exists for the Community Control violation. This case shall be set for a Final Community Control Violation Hearing on ________________________________________________. {% elif cc_violation_probable_cause == ‘Defendant stipulates probable cause exists’ %}The Defendant stipulated that probable cause exists for the Community Control violation and waived a finding of probable cause. This case shall be set for a Final Community Control Violation Hearing on ________________________________________________. {% elif cc_violation_probable_cause == ‘No probable cause’ %}The Court found that there is no probable cause for the Community Control violation and the Notice of Community Control Violation is dismissed. {% endif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2BF706A9"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if cc_violation_probable_cause != ‘No probable cause’ %}{% if cc_bond_conditions.bond_type == ‘No Bond’ %}No bond is set in this case and the Defendant shall remain in jail until the Final Community Control Violation Hearing. {% elif cc_bond_conditions.bond_type != ‘No Bond’ %}</w:t>
      </w:r>
      <w:r w:rsidR="00FF4A17" w:rsidRPr="006123E5">
        <w:rPr>
          <w:rFonts w:ascii="Palatino Linotype" w:hAnsi="Palatino Linotype"/>
          <w:sz w:val="20"/>
          <w:szCs w:val="20"/>
        </w:rPr>
        <w:t xml:space="preserve">The Court considered the seriousness of the </w:t>
      </w:r>
      <w:r w:rsidR="00FF4A17">
        <w:rPr>
          <w:rFonts w:ascii="Palatino Linotype" w:hAnsi="Palatino Linotype"/>
          <w:sz w:val="20"/>
          <w:szCs w:val="20"/>
        </w:rPr>
        <w:t>violation</w:t>
      </w:r>
      <w:r w:rsidR="00FF4A17" w:rsidRPr="006123E5">
        <w:rPr>
          <w:rFonts w:ascii="Palatino Linotype" w:hAnsi="Palatino Linotype"/>
          <w:sz w:val="20"/>
          <w:szCs w:val="20"/>
        </w:rPr>
        <w:t>, the previous criminal record of the Defendant, and the probability of Defendant appearing at</w:t>
      </w:r>
      <w:r w:rsidR="00FF4A17">
        <w:rPr>
          <w:rFonts w:ascii="Palatino Linotype" w:hAnsi="Palatino Linotype"/>
          <w:sz w:val="20"/>
          <w:szCs w:val="20"/>
        </w:rPr>
        <w:t xml:space="preserve"> the final community control</w:t>
      </w:r>
      <w:r w:rsidR="00482929">
        <w:rPr>
          <w:rFonts w:ascii="Palatino Linotype" w:hAnsi="Palatino Linotype"/>
          <w:sz w:val="20"/>
          <w:szCs w:val="20"/>
        </w:rPr>
        <w:t xml:space="preserve"> violation</w:t>
      </w:r>
      <w:r w:rsidR="00FF4A17">
        <w:rPr>
          <w:rFonts w:ascii="Palatino Linotype" w:hAnsi="Palatino Linotype"/>
          <w:sz w:val="20"/>
          <w:szCs w:val="20"/>
        </w:rPr>
        <w:t xml:space="preserve"> hearing</w:t>
      </w:r>
      <w:r w:rsidR="00FF4A17" w:rsidRPr="006123E5">
        <w:rPr>
          <w:rFonts w:ascii="Palatino Linotype" w:hAnsi="Palatino Linotype"/>
          <w:sz w:val="20"/>
          <w:szCs w:val="20"/>
        </w:rPr>
        <w:t xml:space="preserve"> in setting the below-ordered bond conditions.</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if (cc_bond_conditions.bond_type == ‘10% Deposit, Cash or Surety Bond’) or (cc_bond_conditions.bond_type == ‘Cash or Surety Bond’) %}{{‘\n’}}</w:t>
      </w:r>
      <w:r>
        <w:rPr>
          <w:rFonts w:ascii="Palatino Linotype" w:hAnsi="Palatino Linotype"/>
          <w:b/>
          <w:bCs/>
          <w:sz w:val="20"/>
          <w:szCs w:val="20"/>
        </w:rPr>
        <w:t>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 cc_bond_conditions.bond_amount }} bond secured by </w:t>
      </w:r>
      <w:r>
        <w:rPr>
          <w:rFonts w:ascii="Palatino Linotype" w:hAnsi="Palatino Linotype"/>
          <w:bCs/>
          <w:color w:val="FF0000"/>
          <w:sz w:val="20"/>
          <w:szCs w:val="20"/>
          <w:u w:val="single"/>
        </w:rPr>
        <w:t>{% if cc_bond_conditions.bond_type == ‘10% Deposit, Cash or Surety Bond’ %}</w:t>
      </w:r>
      <w:r>
        <w:rPr>
          <w:rFonts w:ascii="Palatino Linotype" w:hAnsi="Palatino Linotype"/>
          <w:bCs/>
          <w:sz w:val="20"/>
          <w:szCs w:val="20"/>
          <w:u w:val="single"/>
        </w:rPr>
        <w:t xml:space="preserve">10% deposit, </w:t>
      </w:r>
      <w:r>
        <w:rPr>
          <w:rFonts w:ascii="Palatino Linotype" w:hAnsi="Palatino Linotype"/>
          <w:bCs/>
          <w:color w:val="FF0000"/>
          <w:sz w:val="20"/>
          <w:szCs w:val="20"/>
          <w:u w:val="single"/>
        </w:rPr>
        <w:t>{% endif %}</w:t>
      </w:r>
      <w:r>
        <w:rPr>
          <w:rFonts w:ascii="Palatino Linotype" w:hAnsi="Palatino Linotype"/>
          <w:bCs/>
          <w:sz w:val="20"/>
          <w:szCs w:val="20"/>
          <w:u w:val="single"/>
        </w:rPr>
        <w:t>cash, or surety</w:t>
      </w:r>
      <w:r>
        <w:rPr>
          <w:rFonts w:ascii="Palatino Linotype" w:hAnsi="Palatino Linotype"/>
          <w:bCs/>
          <w:sz w:val="20"/>
          <w:szCs w:val="20"/>
        </w:rPr>
        <w:t>.{{ ‘\n’ }}</w:t>
      </w:r>
      <w:r>
        <w:rPr>
          <w:rFonts w:ascii="Palatino Linotype" w:hAnsi="Palatino Linotype"/>
          <w:bCs/>
          <w:color w:val="FF0000"/>
          <w:sz w:val="20"/>
          <w:szCs w:val="20"/>
        </w:rPr>
        <w:t>{% endif %}</w:t>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if cc_bond_conditions.bond_type == ‘Recognizance (OR) Bond’ %}</w:t>
      </w:r>
    </w:p>
    <w:p w14:paraId="17812996"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u w:val="single"/>
        </w:rPr>
        <w:t>The Defendant shall execute a personal recognizance bond</w:t>
      </w:r>
      <w:r>
        <w:rPr>
          <w:rFonts w:ascii="Palatino Linotype" w:hAnsi="Palatino Linotype"/>
          <w:bCs/>
          <w:sz w:val="20"/>
          <w:szCs w:val="20"/>
        </w:rPr>
        <w:t>.</w:t>
      </w:r>
      <w:r>
        <w:rPr>
          <w:rFonts w:ascii="Palatino Linotype" w:hAnsi="Palatino Linotype"/>
          <w:bCs/>
          <w:color w:val="FF0000"/>
          <w:sz w:val="20"/>
          <w:szCs w:val="20"/>
        </w:rPr>
        <w:t>{% endif %}</w:t>
      </w:r>
    </w:p>
    <w:p w14:paraId="5125295F" w14:textId="14D9983D" w:rsidR="00414376" w:rsidRPr="0056276A"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7AB22B48" w14:textId="55E7704C" w:rsidR="0056276A" w:rsidRDefault="0056276A"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forthwith to the Office of the Delaware County Public Defender at 10 Court St., Delaware, OH 43015, in order to obtain counsel.</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if cc_bond_conditions.comply_protection_order is true %}</w:t>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lastRenderedPageBreak/>
        <w:t xml:space="preserve">Defendant shall comply with all the terms of the protection order </w:t>
      </w:r>
      <w:r w:rsidR="007B6168">
        <w:rPr>
          <w:rFonts w:ascii="Palatino Linotype" w:hAnsi="Palatino Linotype"/>
          <w:bCs/>
          <w:sz w:val="20"/>
          <w:szCs w:val="20"/>
        </w:rPr>
        <w:t>issued</w:t>
      </w:r>
      <w:r>
        <w:rPr>
          <w:rFonts w:ascii="Palatino Linotype" w:hAnsi="Palatino Linotype"/>
          <w:bCs/>
          <w:sz w:val="20"/>
          <w:szCs w:val="20"/>
        </w:rPr>
        <w:t xml:space="preserve"> in this case.</w:t>
      </w:r>
      <w:r>
        <w:rPr>
          <w:rFonts w:ascii="Palatino Linotype" w:hAnsi="Palatino Linotype"/>
          <w:bCs/>
          <w:color w:val="FF0000"/>
          <w:sz w:val="20"/>
          <w:szCs w:val="20"/>
        </w:rPr>
        <w:t>{% endif %}{% if cc_bond_conditions.no_alcohol_drugs is true %}</w:t>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endif %}{% if cc_bond_conditions.alcohol_test_kiosk is true %}</w:t>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endif %}{% if cc_bond_conditions.monitoring is true %}</w:t>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Prior to release the Defendant shall be fitted by the Office of Community Control for the following monitoring unit: {{</w:t>
      </w:r>
      <w:r>
        <w:rPr>
          <w:rFonts w:ascii="Palatino Linotype" w:hAnsi="Palatino Linotype"/>
          <w:bCs/>
          <w:color w:val="FF0000"/>
          <w:sz w:val="20"/>
          <w:szCs w:val="20"/>
        </w:rPr>
        <w:t xml:space="preserve"> </w:t>
      </w:r>
      <w:r>
        <w:rPr>
          <w:rFonts w:ascii="Palatino Linotype" w:hAnsi="Palatino Linotype"/>
          <w:bCs/>
          <w:sz w:val="20"/>
          <w:szCs w:val="20"/>
        </w:rPr>
        <w:t>cc_bond_conditions.monitoring_type }}.</w:t>
      </w:r>
      <w:r>
        <w:rPr>
          <w:rFonts w:ascii="Palatino Linotype" w:hAnsi="Palatino Linotype"/>
          <w:bCs/>
          <w:color w:val="FF0000"/>
          <w:sz w:val="20"/>
          <w:szCs w:val="20"/>
        </w:rPr>
        <w:t>{% endif %}{{‘\n’}}{% if cc_bond_conditions.cc_violation_other_conditions_ordered is true %}</w:t>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5ADF1A8A"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cc_bond_conditions.cc_violation_other_conditions_terms }}</w:t>
      </w:r>
      <w:r>
        <w:rPr>
          <w:rFonts w:ascii="Palatino Linotype" w:hAnsi="Palatino Linotype"/>
          <w:bCs/>
          <w:color w:val="FF0000"/>
          <w:sz w:val="20"/>
          <w:szCs w:val="20"/>
        </w:rPr>
        <w:t>{{‘\n’}}{% endif %}</w:t>
      </w:r>
      <w:r>
        <w:rPr>
          <w:rFonts w:ascii="Palatino Linotype" w:hAnsi="Palatino Linotype"/>
          <w:sz w:val="20"/>
          <w:szCs w:val="20"/>
        </w:rPr>
        <w:t>{% endif %}{% endif %}</w:t>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judicial_officer.officer_type }} {{ judicial_officer.first_name }} {{ judicial_officer.last_name }}</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w:t>
      </w:r>
      <w:r>
        <w:rPr>
          <w:rFonts w:ascii="Palatino Linotype" w:hAnsi="Palatino Linotype"/>
          <w:bCs/>
          <w:color w:val="FF0000"/>
          <w:sz w:val="20"/>
          <w:szCs w:val="20"/>
        </w:rPr>
        <w:t>% if judicial_officer.officer_type  ==  ‘Magistrate’ %}</w:t>
      </w:r>
    </w:p>
    <w:p w14:paraId="7EC751BE" w14:textId="77777777" w:rsidR="00414376" w:rsidRDefault="00414376" w:rsidP="00414376">
      <w:pPr>
        <w:tabs>
          <w:tab w:val="center" w:pos="4680"/>
        </w:tabs>
        <w:jc w:val="both"/>
        <w:rPr>
          <w:rFonts w:ascii="Palatino Linotype" w:hAnsi="Palatino Linotype"/>
          <w:b/>
          <w:bCs/>
          <w:i/>
          <w:sz w:val="19"/>
          <w:szCs w:val="19"/>
        </w:rPr>
      </w:pPr>
      <w:r>
        <w:rPr>
          <w:rFonts w:ascii="Palatino Linotype" w:hAnsi="Palatino Linotype"/>
          <w:b/>
          <w:bCs/>
          <w:i/>
          <w:sz w:val="19"/>
          <w:szCs w:val="19"/>
        </w:rPr>
        <w:t>Pursuant to Criminal Rule 19(D) and Traffic Rule 14, written objections to this magistrate’s decision must be filed within 14 days of the filing of this decision. Any objections must state with specificity the grounds of the objections. A party shall not assign as error on appeal the court’s adoption of this decision unless the party timely files objections.</w:t>
      </w:r>
    </w:p>
    <w:p w14:paraId="3F97D1B2"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Pr>
          <w:rFonts w:ascii="Palatino Linotype" w:hAnsi="Palatino Linotype"/>
          <w:color w:val="FF0000"/>
          <w:sz w:val="20"/>
          <w:szCs w:val="20"/>
        </w:rPr>
        <w:t>{% endif %}</w:t>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135C5CF3"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r w:rsidR="00A25C15">
        <w:rPr>
          <w:rFonts w:ascii="Palatino Linotype" w:hAnsi="Palatino Linotype"/>
          <w:sz w:val="16"/>
          <w:szCs w:val="16"/>
        </w:rPr>
        <w:t xml:space="preserve"> Victim’s Attorney (if applicable): PS   OS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954A6" w14:textId="77777777" w:rsidR="00FE1E62" w:rsidRDefault="00FE1E62" w:rsidP="008F0DC3">
      <w:r>
        <w:separator/>
      </w:r>
    </w:p>
  </w:endnote>
  <w:endnote w:type="continuationSeparator" w:id="0">
    <w:p w14:paraId="0A83D8A8" w14:textId="77777777" w:rsidR="00FE1E62" w:rsidRDefault="00FE1E6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judicial_officer.officer_type  ==  ‘Magistrate’ %}Magistrate Decision – </w:t>
    </w:r>
    <w:r w:rsidR="0040714E">
      <w:rPr>
        <w:rFonts w:ascii="Palatino Linotype" w:hAnsi="Palatino Linotype"/>
        <w:bCs/>
        <w:sz w:val="20"/>
        <w:szCs w:val="20"/>
      </w:rPr>
      <w:t>Community Control</w:t>
    </w:r>
    <w:r w:rsidR="003C3213">
      <w:rPr>
        <w:rFonts w:ascii="Palatino Linotype" w:hAnsi="Palatino Linotype"/>
        <w:bCs/>
        <w:sz w:val="20"/>
        <w:szCs w:val="20"/>
      </w:rPr>
      <w:t xml:space="preserve"> Violation</w:t>
    </w:r>
    <w:r w:rsidR="00AF4DB1" w:rsidRPr="006755D6">
      <w:rPr>
        <w:rFonts w:ascii="Palatino Linotype" w:hAnsi="Palatino Linotype"/>
        <w:bCs/>
        <w:sz w:val="20"/>
        <w:szCs w:val="20"/>
      </w:rPr>
      <w:t xml:space="preserve"> Bond Entry</w:t>
    </w:r>
    <w:r w:rsidR="00AF4DB1" w:rsidRPr="006755D6">
      <w:rPr>
        <w:rFonts w:ascii="Palatino Linotype" w:hAnsi="Palatino Linotype"/>
        <w:sz w:val="20"/>
        <w:szCs w:val="20"/>
      </w:rPr>
      <w:t>{% elif judicial_officer.officer_type == ‘Judge’ %}</w:t>
    </w:r>
    <w:r w:rsidR="0040714E">
      <w:rPr>
        <w:rFonts w:ascii="Palatino Linotype" w:hAnsi="Palatino Linotype"/>
        <w:sz w:val="20"/>
        <w:szCs w:val="20"/>
      </w:rPr>
      <w:t xml:space="preserve">Community Control </w:t>
    </w:r>
    <w:r w:rsidR="003C3213">
      <w:rPr>
        <w:rFonts w:ascii="Palatino Linotype" w:hAnsi="Palatino Linotype"/>
        <w:sz w:val="20"/>
        <w:szCs w:val="20"/>
      </w:rPr>
      <w:t>Violation</w:t>
    </w:r>
    <w:r w:rsidR="00AF4DB1" w:rsidRPr="006755D6">
      <w:rPr>
        <w:rFonts w:ascii="Palatino Linotype" w:hAnsi="Palatino Linotype"/>
        <w:sz w:val="20"/>
        <w:szCs w:val="20"/>
      </w:rPr>
      <w:t xml:space="preserve"> Bond Judgment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5D0AB2" w14:textId="77777777" w:rsidR="00FE1E62" w:rsidRDefault="00FE1E62" w:rsidP="008F0DC3">
      <w:r>
        <w:separator/>
      </w:r>
    </w:p>
  </w:footnote>
  <w:footnote w:type="continuationSeparator" w:id="0">
    <w:p w14:paraId="5EF0D5F6" w14:textId="77777777" w:rsidR="00FE1E62" w:rsidRDefault="00FE1E6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122E"/>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82929"/>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27BE"/>
    <w:rsid w:val="00536AA6"/>
    <w:rsid w:val="00540D56"/>
    <w:rsid w:val="00547749"/>
    <w:rsid w:val="005514D0"/>
    <w:rsid w:val="00551BCF"/>
    <w:rsid w:val="0055383B"/>
    <w:rsid w:val="00554697"/>
    <w:rsid w:val="0056237E"/>
    <w:rsid w:val="0056276A"/>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AB3"/>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A84"/>
    <w:rsid w:val="00A00F2D"/>
    <w:rsid w:val="00A02387"/>
    <w:rsid w:val="00A070A3"/>
    <w:rsid w:val="00A11E96"/>
    <w:rsid w:val="00A144DB"/>
    <w:rsid w:val="00A206AB"/>
    <w:rsid w:val="00A250B5"/>
    <w:rsid w:val="00A25C1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AF6669"/>
    <w:rsid w:val="00B04CE9"/>
    <w:rsid w:val="00B05EB0"/>
    <w:rsid w:val="00B07F46"/>
    <w:rsid w:val="00B1434B"/>
    <w:rsid w:val="00B15374"/>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2B09"/>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8458B"/>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1E62"/>
    <w:rsid w:val="00FE2FFD"/>
    <w:rsid w:val="00FE3EE6"/>
    <w:rsid w:val="00FE4FEC"/>
    <w:rsid w:val="00FE5FA7"/>
    <w:rsid w:val="00FF4A1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788</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62</cp:revision>
  <cp:lastPrinted>2018-07-24T14:18:00Z</cp:lastPrinted>
  <dcterms:created xsi:type="dcterms:W3CDTF">2022-03-19T09:18:00Z</dcterms:created>
  <dcterms:modified xsi:type="dcterms:W3CDTF">2025-03-12T15:56:00Z</dcterms:modified>
</cp:coreProperties>
</file>