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9D85CC1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9E27BB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and, following allocution,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46B35E10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F085" w14:textId="77777777" w:rsidR="00D04148" w:rsidRDefault="00D04148" w:rsidP="008F0DC3">
      <w:r>
        <w:separator/>
      </w:r>
    </w:p>
  </w:endnote>
  <w:endnote w:type="continuationSeparator" w:id="0">
    <w:p w14:paraId="06DD89F2" w14:textId="77777777" w:rsidR="00D04148" w:rsidRDefault="00D0414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D04148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A224" w14:textId="77777777" w:rsidR="00D04148" w:rsidRDefault="00D04148" w:rsidP="008F0DC3">
      <w:r>
        <w:separator/>
      </w:r>
    </w:p>
  </w:footnote>
  <w:footnote w:type="continuationSeparator" w:id="0">
    <w:p w14:paraId="2E7429A7" w14:textId="77777777" w:rsidR="00D04148" w:rsidRDefault="00D0414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85</cp:revision>
  <cp:lastPrinted>2018-07-24T14:18:00Z</cp:lastPrinted>
  <dcterms:created xsi:type="dcterms:W3CDTF">2021-12-26T12:45:00Z</dcterms:created>
  <dcterms:modified xsi:type="dcterms:W3CDTF">2022-05-29T00:00:00Z</dcterms:modified>
</cp:coreProperties>
</file>