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 xml:space="preserve">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21TRC05611leap_admission_test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change of plea</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May 23,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Chase Mallory, Private Counsel</w:t>
      </w:r>
      <w:r w:rsidR="00C859C2">
        <w:rPr>
          <w:rFonts w:ascii="Palatino Linotype" w:hAnsi="Palatino Linotype"/>
          <w:bCs/>
          <w:sz w:val="20"/>
          <w:szCs w:val="20"/>
        </w:rPr>
        <w:t>, appeared on behalf of Defendant</w:t>
      </w:r>
      <w:r w:rsidR="00494796">
        <w:rPr>
          <w:rFonts w:ascii="Palatino Linotype" w:hAnsi="Palatino Linotype"/>
          <w:bCs/>
          <w:sz w:val="20"/>
          <w:szCs w:val="20"/>
        </w:rPr>
        <w:t xml:space="preserve">.</w:t>
      </w:r>
      <w:r w:rsidR="007A66E8">
        <w:rPr>
          <w:rFonts w:ascii="Palatino Linotype" w:hAnsi="Palatino Linotype"/>
          <w:bCs/>
          <w:sz w:val="20"/>
          <w:szCs w:val="20"/>
        </w:rPr>
        <w:t xml:space="preserve"> </w:t>
      </w:r>
      <w:r w:rsidR="00494796">
        <w:rPr>
          <w:rFonts w:ascii="Palatino Linotype" w:hAnsi="Palatino Linotype"/>
          <w:bCs/>
          <w:sz w:val="20"/>
          <w:szCs w:val="20"/>
        </w:rPr>
        <w:t xml:space="preserve"/>
      </w:r>
      <w:r w:rsidR="00AE50A9" w:rsidRPr="00FC46AD">
        <w:rPr>
          <w:rFonts w:ascii="Palatino Linotype" w:hAnsi="Palatino Linotype"/>
          <w:bCs/>
          <w:sz w:val="20"/>
          <w:szCs w:val="20"/>
        </w:rPr>
        <w:t xml:space="preserve"/>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 xml:space="preserve">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September 26, 2022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 xml:space="preserve">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 xml:space="preserve">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21TRC05611leap_admission_test</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