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26, 2022, for a a change of plea.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