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24, 2022, for a a change of plea.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