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22TRD00482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Lane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July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4549.08(A)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asdf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Christopher Lane: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22TRD00482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